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60" w:lineRule="exact"/>
        <w:jc w:val="center"/>
        <w:rPr>
          <w:rFonts w:hint="eastAsia" w:ascii="方正小标宋简体" w:hAnsi="方正小标宋简体" w:eastAsia="方正小标宋简体"/>
          <w:b/>
          <w:bCs/>
          <w:sz w:val="36"/>
          <w:szCs w:val="36"/>
        </w:rPr>
      </w:pPr>
      <w:r>
        <w:rPr>
          <w:rFonts w:hint="eastAsia" w:ascii="方正小标宋简体" w:hAnsi="方正小标宋简体" w:eastAsia="方正小标宋简体"/>
          <w:b/>
          <w:bCs/>
          <w:sz w:val="36"/>
          <w:szCs w:val="36"/>
          <w:lang w:eastAsia="zh-CN"/>
        </w:rPr>
        <w:t>咸宁市</w:t>
      </w:r>
      <w:r>
        <w:rPr>
          <w:rFonts w:hint="eastAsia" w:ascii="方正小标宋简体" w:hAnsi="方正小标宋简体" w:eastAsia="方正小标宋简体"/>
          <w:b/>
          <w:bCs/>
          <w:sz w:val="36"/>
          <w:szCs w:val="36"/>
        </w:rPr>
        <w:t>“十四五”规划</w:t>
      </w:r>
      <w:r>
        <w:rPr>
          <w:rFonts w:hint="eastAsia" w:ascii="方正小标宋简体" w:hAnsi="方正小标宋简体" w:eastAsia="方正小标宋简体"/>
          <w:b/>
          <w:bCs/>
          <w:sz w:val="36"/>
          <w:szCs w:val="36"/>
          <w:lang w:eastAsia="zh-CN"/>
        </w:rPr>
        <w:t>涉农领域</w:t>
      </w:r>
      <w:r>
        <w:rPr>
          <w:rFonts w:hint="eastAsia" w:ascii="方正小标宋简体" w:hAnsi="方正小标宋简体" w:eastAsia="方正小标宋简体"/>
          <w:b/>
          <w:bCs/>
          <w:sz w:val="36"/>
          <w:szCs w:val="36"/>
        </w:rPr>
        <w:t>中期评估</w:t>
      </w:r>
      <w:r>
        <w:rPr>
          <w:rFonts w:hint="eastAsia" w:ascii="方正小标宋简体" w:hAnsi="方正小标宋简体" w:eastAsia="方正小标宋简体"/>
          <w:b/>
          <w:bCs/>
          <w:sz w:val="36"/>
          <w:szCs w:val="36"/>
          <w:lang w:eastAsia="zh-CN"/>
        </w:rPr>
        <w:t>报告</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rPr>
          <w:rFonts w:hint="eastAsia" w:ascii="方正楷体_GBK" w:hAnsi="方正楷体_GBK" w:eastAsia="方正楷体_GBK"/>
          <w:sz w:val="28"/>
          <w:szCs w:val="28"/>
        </w:rPr>
      </w:pPr>
      <w:r>
        <w:rPr>
          <w:rFonts w:hint="eastAsia" w:ascii="方正楷体_GBK" w:hAnsi="方正楷体_GBK" w:eastAsia="方正楷体_GBK"/>
          <w:sz w:val="28"/>
          <w:szCs w:val="28"/>
        </w:rPr>
        <w:t>咸宁市农业农村局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b w:val="0"/>
          <w:bCs w:val="0"/>
          <w:spacing w:val="0"/>
          <w:w w:val="100"/>
          <w:sz w:val="32"/>
          <w:szCs w:val="32"/>
          <w:lang w:val="en-US" w:eastAsia="zh-CN"/>
        </w:rPr>
      </w:pPr>
      <w:r>
        <w:rPr>
          <w:rFonts w:hint="eastAsia" w:ascii="CESI仿宋-GB2312" w:hAnsi="CESI仿宋-GB2312" w:eastAsia="CESI仿宋-GB2312"/>
          <w:b w:val="0"/>
          <w:bCs w:val="0"/>
          <w:spacing w:val="0"/>
          <w:w w:val="100"/>
          <w:sz w:val="32"/>
          <w:szCs w:val="32"/>
          <w:lang w:val="en-US" w:eastAsia="zh-CN"/>
        </w:rPr>
        <w:t>为推进“十四五”规划有效实施，</w:t>
      </w:r>
      <w:r>
        <w:rPr>
          <w:rFonts w:hint="eastAsia" w:eastAsia="CESI仿宋-GB2312"/>
          <w:sz w:val="32"/>
        </w:rPr>
        <w:t>根据</w:t>
      </w:r>
      <w:r>
        <w:rPr>
          <w:rFonts w:hint="eastAsia" w:eastAsia="CESI仿宋-GB2312"/>
          <w:sz w:val="32"/>
          <w:lang w:eastAsia="zh-CN"/>
        </w:rPr>
        <w:t>相关规定和省市关于开展“十四五”规划实施中期评估工作的安排部署，我局对照《咸宁市“十四五”规划纲要》和</w:t>
      </w:r>
      <w:r>
        <w:rPr>
          <w:rFonts w:hint="eastAsia" w:eastAsia="CESI仿宋-GB2312"/>
          <w:sz w:val="32"/>
        </w:rPr>
        <w:t>《</w:t>
      </w:r>
      <w:r>
        <w:rPr>
          <w:rFonts w:hint="eastAsia" w:eastAsia="CESI仿宋-GB2312"/>
          <w:sz w:val="32"/>
          <w:lang w:eastAsia="zh-CN"/>
        </w:rPr>
        <w:t>市人民政府办公室关于印发咸宁市国民经济和社会发展第十四个五年规划和二〇三五远景目标纲要任务分工方案的通知》（咸政办发</w:t>
      </w:r>
      <w:r>
        <w:rPr>
          <w:rFonts w:hint="eastAsia" w:ascii="CESI仿宋-GB13000" w:hAnsi="CESI仿宋-GB13000" w:eastAsia="CESI仿宋-GB13000"/>
          <w:sz w:val="32"/>
          <w:lang w:eastAsia="zh-CN"/>
        </w:rPr>
        <w:t>〔</w:t>
      </w:r>
      <w:r>
        <w:rPr>
          <w:rFonts w:hint="eastAsia" w:ascii="CESI仿宋-GB13000" w:hAnsi="CESI仿宋-GB13000" w:eastAsia="CESI仿宋-GB13000"/>
          <w:sz w:val="32"/>
          <w:lang w:val="en-US" w:eastAsia="zh-CN"/>
        </w:rPr>
        <w:t>2022</w:t>
      </w:r>
      <w:r>
        <w:rPr>
          <w:rFonts w:hint="eastAsia" w:ascii="CESI仿宋-GB13000" w:hAnsi="CESI仿宋-GB13000" w:eastAsia="CESI仿宋-GB13000"/>
          <w:sz w:val="32"/>
          <w:lang w:eastAsia="zh-CN"/>
        </w:rPr>
        <w:t>〕</w:t>
      </w:r>
      <w:r>
        <w:rPr>
          <w:rFonts w:hint="eastAsia" w:ascii="CESI仿宋-GB13000" w:hAnsi="CESI仿宋-GB13000" w:eastAsia="CESI仿宋-GB13000"/>
          <w:sz w:val="32"/>
          <w:lang w:val="en-US" w:eastAsia="zh-CN"/>
        </w:rPr>
        <w:t>10号）要求</w:t>
      </w:r>
      <w:r>
        <w:rPr>
          <w:rFonts w:hint="eastAsia" w:eastAsia="CESI仿宋-GB2312"/>
          <w:sz w:val="32"/>
        </w:rPr>
        <w:t>，</w:t>
      </w:r>
      <w:r>
        <w:rPr>
          <w:rFonts w:hint="eastAsia" w:eastAsia="CESI仿宋-GB2312"/>
          <w:sz w:val="32"/>
          <w:lang w:eastAsia="zh-CN"/>
        </w:rPr>
        <w:t>对</w:t>
      </w:r>
      <w:r>
        <w:rPr>
          <w:rFonts w:hint="eastAsia" w:eastAsia="CESI仿宋-GB2312"/>
          <w:sz w:val="32"/>
        </w:rPr>
        <w:t>咸宁</w:t>
      </w:r>
      <w:r>
        <w:rPr>
          <w:rFonts w:hint="eastAsia" w:eastAsia="CESI仿宋-GB2312"/>
          <w:sz w:val="32"/>
          <w:lang w:eastAsia="zh-CN"/>
        </w:rPr>
        <w:t>市</w:t>
      </w:r>
      <w:r>
        <w:rPr>
          <w:rFonts w:hint="eastAsia" w:eastAsia="CESI仿宋-GB2312"/>
          <w:sz w:val="32"/>
        </w:rPr>
        <w:t>“十四五”规划涉农领域</w:t>
      </w:r>
      <w:r>
        <w:rPr>
          <w:rFonts w:hint="eastAsia" w:eastAsia="CESI仿宋-GB2312"/>
          <w:sz w:val="32"/>
          <w:lang w:eastAsia="zh-CN"/>
        </w:rPr>
        <w:t>相关指标、重点任务和重点工程项目的完成情况进行了中期评估，现将有关</w:t>
      </w:r>
      <w:r>
        <w:rPr>
          <w:rFonts w:hint="eastAsia" w:eastAsia="CESI仿宋-GB2312"/>
          <w:sz w:val="32"/>
        </w:rPr>
        <w:t>情况</w:t>
      </w:r>
      <w:r>
        <w:rPr>
          <w:rFonts w:hint="eastAsia" w:eastAsia="CESI仿宋-GB2312"/>
          <w:sz w:val="32"/>
          <w:lang w:eastAsia="zh-CN"/>
        </w:rPr>
        <w:t>报告</w:t>
      </w:r>
      <w:r>
        <w:rPr>
          <w:rFonts w:hint="eastAsia" w:eastAsia="CESI仿宋-GB2312"/>
          <w:sz w:val="32"/>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sz w:val="32"/>
        </w:rPr>
      </w:pPr>
      <w:r>
        <w:rPr>
          <w:rFonts w:hint="eastAsia" w:ascii="方正黑体_GBK" w:hAnsi="方正黑体_GBK" w:eastAsia="方正黑体_GBK"/>
          <w:sz w:val="32"/>
        </w:rPr>
        <w:t>一、规划实施总体进展情况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eastAsia="CESI仿宋-GB2312"/>
          <w:sz w:val="32"/>
        </w:rPr>
      </w:pPr>
      <w:r>
        <w:rPr>
          <w:rFonts w:hint="eastAsia" w:eastAsia="CESI仿宋-GB2312"/>
          <w:sz w:val="32"/>
        </w:rPr>
        <w:t>“十四五”以来，我市各级农业农村部门</w:t>
      </w:r>
      <w:r>
        <w:rPr>
          <w:rFonts w:hint="eastAsia" w:eastAsia="CESI仿宋-GB2312"/>
          <w:sz w:val="32"/>
          <w:lang w:val="en-US" w:eastAsia="zh-CN"/>
        </w:rPr>
        <w:t>认真贯彻落实习近平总书记关于“三农”工作重要论述精神，</w:t>
      </w:r>
      <w:r>
        <w:rPr>
          <w:rFonts w:hint="eastAsia" w:ascii="CESI仿宋-GB2312" w:hAnsi="CESI仿宋-GB2312" w:eastAsia="CESI仿宋-GB2312"/>
          <w:b w:val="0"/>
          <w:bCs w:val="0"/>
          <w:spacing w:val="0"/>
          <w:w w:val="100"/>
          <w:kern w:val="2"/>
          <w:sz w:val="32"/>
          <w:szCs w:val="32"/>
          <w:lang w:val="en-US" w:eastAsia="zh-CN" w:bidi="ar-SA"/>
        </w:rPr>
        <w:t>牢固树立新发展理念，积极融入新发展格局，</w:t>
      </w:r>
      <w:r>
        <w:rPr>
          <w:rFonts w:hint="eastAsia" w:eastAsia="CESI仿宋-GB2312"/>
          <w:sz w:val="32"/>
          <w:lang w:val="en-US" w:eastAsia="zh-CN"/>
        </w:rPr>
        <w:t>大力实施乡村振兴、农业强市战略，</w:t>
      </w:r>
      <w:r>
        <w:rPr>
          <w:rFonts w:hint="eastAsia" w:eastAsia="CESI仿宋-GB2312"/>
          <w:sz w:val="32"/>
        </w:rPr>
        <w:t>按照市委市政府决策部署，全力抓好粮食安全、“菜篮子”稳产保供，</w:t>
      </w:r>
      <w:r>
        <w:rPr>
          <w:rFonts w:hint="eastAsia" w:eastAsia="CESI仿宋-GB2312"/>
          <w:sz w:val="32"/>
          <w:lang w:eastAsia="zh-CN"/>
        </w:rPr>
        <w:t>聚焦</w:t>
      </w:r>
      <w:r>
        <w:rPr>
          <w:rFonts w:hint="eastAsia" w:eastAsia="CESI仿宋-GB2312"/>
          <w:sz w:val="32"/>
        </w:rPr>
        <w:t>加快现代农业发展、深化农业农村改革、巩固拓展脱贫攻坚成果同乡村振兴有效衔接</w:t>
      </w:r>
      <w:bookmarkStart w:id="0" w:name="_GoBack"/>
      <w:bookmarkEnd w:id="0"/>
      <w:r>
        <w:rPr>
          <w:rFonts w:hint="eastAsia" w:eastAsia="CESI仿宋-GB2312"/>
          <w:sz w:val="32"/>
        </w:rPr>
        <w:t>、推动城乡融合发展等</w:t>
      </w:r>
      <w:r>
        <w:rPr>
          <w:rFonts w:hint="eastAsia" w:eastAsia="CESI仿宋-GB2312"/>
          <w:sz w:val="32"/>
          <w:lang w:eastAsia="zh-CN"/>
        </w:rPr>
        <w:t>重点</w:t>
      </w:r>
      <w:r>
        <w:rPr>
          <w:rFonts w:hint="eastAsia" w:eastAsia="CESI仿宋-GB2312"/>
          <w:sz w:val="32"/>
        </w:rPr>
        <w:t>工作，</w:t>
      </w:r>
      <w:r>
        <w:rPr>
          <w:rFonts w:hint="eastAsia" w:eastAsia="CESI仿宋-GB2312"/>
          <w:sz w:val="32"/>
          <w:lang w:eastAsia="zh-CN"/>
        </w:rPr>
        <w:t>积极促进农业增效、农民增收、农村发展，</w:t>
      </w:r>
      <w:r>
        <w:rPr>
          <w:rFonts w:hint="eastAsia" w:eastAsia="CESI仿宋-GB2312"/>
          <w:sz w:val="32"/>
        </w:rPr>
        <w:t>全市农业农村经济社会发展呈现平稳向好态势</w:t>
      </w:r>
      <w:r>
        <w:rPr>
          <w:rFonts w:hint="eastAsia" w:eastAsia="CESI仿宋-GB2312"/>
          <w:sz w:val="32"/>
          <w:lang w:eastAsia="zh-CN"/>
        </w:rPr>
        <w:t>，各项指标完成情况较好，总体情况符合规划预期</w:t>
      </w:r>
      <w:r>
        <w:rPr>
          <w:rFonts w:hint="eastAsia" w:eastAsia="CESI仿宋-GB2312"/>
          <w:sz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b/>
          <w:bCs/>
          <w:sz w:val="32"/>
        </w:rPr>
      </w:pPr>
      <w:r>
        <w:rPr>
          <w:rFonts w:hint="eastAsia" w:ascii="方正楷体_GBK" w:hAnsi="方正楷体_GBK" w:eastAsia="方正楷体_GBK"/>
          <w:b/>
          <w:bCs/>
          <w:sz w:val="32"/>
        </w:rPr>
        <w:t>主要目标指标</w:t>
      </w:r>
      <w:r>
        <w:rPr>
          <w:rFonts w:hint="eastAsia" w:ascii="方正楷体_GBK" w:hAnsi="方正楷体_GBK" w:eastAsia="方正楷体_GBK"/>
          <w:b/>
          <w:bCs/>
          <w:sz w:val="32"/>
          <w:lang w:eastAsia="zh-CN"/>
        </w:rPr>
        <w:t>实现情况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K" w:hAnsi="方正仿宋_GBK" w:eastAsia="方正仿宋_GBK"/>
          <w:b/>
          <w:bCs/>
          <w:sz w:val="32"/>
        </w:rPr>
      </w:pPr>
      <w:r>
        <w:rPr>
          <w:rFonts w:hint="eastAsia" w:ascii="方正仿宋_GBK" w:hAnsi="方正仿宋_GBK" w:eastAsia="方正仿宋_GBK"/>
          <w:b/>
          <w:bCs/>
          <w:sz w:val="32"/>
        </w:rPr>
        <w:t>1.粮食综合生产能力（牵头指标）</w:t>
      </w:r>
      <w:r>
        <w:rPr>
          <w:rFonts w:hint="eastAsia" w:ascii="方正仿宋_GBK" w:hAnsi="方正仿宋_GBK" w:eastAsia="方正仿宋_GBK"/>
          <w:b/>
          <w:bCs/>
          <w:sz w:val="32"/>
          <w:lang w:eastAsia="zh-CN"/>
        </w:rPr>
        <w:t>稳定在</w:t>
      </w:r>
      <w:r>
        <w:rPr>
          <w:rFonts w:hint="eastAsia" w:ascii="方正仿宋_GBK" w:hAnsi="方正仿宋_GBK" w:eastAsia="方正仿宋_GBK"/>
          <w:b/>
          <w:bCs/>
          <w:sz w:val="32"/>
        </w:rPr>
        <w:t>117万吨</w:t>
      </w:r>
      <w:r>
        <w:rPr>
          <w:rFonts w:hint="eastAsia" w:ascii="方正仿宋_GBK" w:hAnsi="方正仿宋_GBK" w:eastAsia="方正仿宋_GBK"/>
          <w:b/>
          <w:bCs/>
          <w:sz w:val="32"/>
          <w:lang w:eastAsia="zh-CN"/>
        </w:rPr>
        <w:t>以上</w:t>
      </w:r>
      <w:r>
        <w:rPr>
          <w:rFonts w:hint="eastAsia" w:eastAsia="CESI仿宋-GB2312"/>
          <w:b/>
          <w:bCs/>
          <w:sz w:val="32"/>
        </w:rPr>
        <w:t>。</w:t>
      </w:r>
      <w:r>
        <w:rPr>
          <w:rFonts w:hint="eastAsia" w:ascii="CESI仿宋-GB2312" w:hAnsi="CESI仿宋-GB2312" w:eastAsia="CESI仿宋-GB2312"/>
          <w:sz w:val="32"/>
        </w:rPr>
        <w:t>根据国家统计局咸宁调查队公布的数据显示，2021、2022年，我市粮食产量分别为119.51万吨和118.7万吨</w:t>
      </w:r>
      <w:r>
        <w:rPr>
          <w:rFonts w:hint="eastAsia" w:ascii="CESI仿宋-GB2312" w:hAnsi="CESI仿宋-GB2312" w:eastAsia="CESI仿宋-GB2312"/>
          <w:sz w:val="32"/>
          <w:lang w:eastAsia="zh-CN"/>
        </w:rPr>
        <w:t>。</w:t>
      </w:r>
      <w:r>
        <w:rPr>
          <w:rFonts w:hint="eastAsia" w:ascii="CESI仿宋-GB2312" w:hAnsi="CESI仿宋-GB2312" w:eastAsia="CESI仿宋-GB2312"/>
          <w:sz w:val="32"/>
        </w:rPr>
        <w:t>2023年上半年</w:t>
      </w:r>
      <w:r>
        <w:rPr>
          <w:rFonts w:hint="eastAsia" w:ascii="CESI仿宋-GB2312" w:hAnsi="CESI仿宋-GB2312" w:eastAsia="CESI仿宋-GB2312"/>
          <w:sz w:val="32"/>
          <w:lang w:eastAsia="zh-CN"/>
        </w:rPr>
        <w:t>，</w:t>
      </w:r>
      <w:r>
        <w:rPr>
          <w:rFonts w:hint="eastAsia" w:ascii="CESI仿宋-GB2312" w:hAnsi="CESI仿宋-GB2312" w:eastAsia="CESI仿宋-GB2312"/>
          <w:sz w:val="32"/>
        </w:rPr>
        <w:t>完成夏粮产量4.01万吨，同比增加3.08%</w:t>
      </w:r>
      <w:r>
        <w:rPr>
          <w:rFonts w:hint="eastAsia" w:ascii="CESI仿宋-GB2312" w:hAnsi="CESI仿宋-GB2312" w:eastAsia="CESI仿宋-GB2312"/>
          <w:sz w:val="32"/>
          <w:lang w:eastAsia="zh-CN"/>
        </w:rPr>
        <w:t>；</w:t>
      </w:r>
      <w:r>
        <w:rPr>
          <w:rFonts w:hint="eastAsia" w:ascii="CESI仿宋-GB2312" w:hAnsi="CESI仿宋-GB2312" w:eastAsia="CESI仿宋-GB2312"/>
          <w:sz w:val="32"/>
        </w:rPr>
        <w:t>完成夏粮播种面积20.48万亩，同比增加0.18%。随着双季稻复种指数提高、种植面积扩大、产量增收，预计2023年至2025年粮食综合生产能力均可稳定在预期指标117万吨以上。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b/>
          <w:bCs/>
          <w:sz w:val="32"/>
        </w:rPr>
      </w:pPr>
      <w:r>
        <w:rPr>
          <w:rFonts w:hint="eastAsia" w:ascii="CESI仿宋-GB2312" w:hAnsi="CESI仿宋-GB2312" w:eastAsia="CESI仿宋-GB2312"/>
          <w:b/>
          <w:bCs/>
          <w:sz w:val="32"/>
        </w:rPr>
        <w:t>2.农林牧渔业总产值（相关指标）</w:t>
      </w:r>
      <w:r>
        <w:rPr>
          <w:rFonts w:hint="eastAsia" w:ascii="CESI仿宋-GB2312" w:hAnsi="CESI仿宋-GB2312" w:eastAsia="CESI仿宋-GB2312"/>
          <w:b/>
          <w:bCs/>
          <w:sz w:val="32"/>
          <w:lang w:eastAsia="zh-CN"/>
        </w:rPr>
        <w:t>提前完成</w:t>
      </w:r>
      <w:r>
        <w:rPr>
          <w:rFonts w:hint="eastAsia" w:ascii="CESI仿宋-GB2312" w:hAnsi="CESI仿宋-GB2312" w:eastAsia="CESI仿宋-GB2312"/>
          <w:b/>
          <w:bCs/>
          <w:sz w:val="32"/>
        </w:rPr>
        <w:t>430万元</w:t>
      </w:r>
      <w:r>
        <w:rPr>
          <w:rFonts w:hint="eastAsia" w:ascii="CESI仿宋-GB2312" w:hAnsi="CESI仿宋-GB2312" w:eastAsia="CESI仿宋-GB2312"/>
          <w:b/>
          <w:bCs/>
          <w:sz w:val="32"/>
          <w:lang w:eastAsia="zh-CN"/>
        </w:rPr>
        <w:t>目标任务</w:t>
      </w:r>
      <w:r>
        <w:rPr>
          <w:rFonts w:hint="eastAsia" w:ascii="CESI仿宋-GB2312" w:hAnsi="CESI仿宋-GB2312" w:eastAsia="CESI仿宋-GB2312"/>
          <w:b/>
          <w:bCs/>
          <w:sz w:val="32"/>
        </w:rPr>
        <w:t>。</w:t>
      </w:r>
      <w:r>
        <w:rPr>
          <w:rFonts w:hint="eastAsia" w:ascii="CESI仿宋-GB2312" w:hAnsi="CESI仿宋-GB2312" w:eastAsia="CESI仿宋-GB2312"/>
          <w:sz w:val="32"/>
        </w:rPr>
        <w:t>2021、2022年，全市实现农林牧渔业总产值分别为422.31亿元和448.14亿元，同比增长</w:t>
      </w:r>
      <w:r>
        <w:rPr>
          <w:rFonts w:hint="eastAsia" w:ascii="CESI仿宋-GB2312" w:hAnsi="CESI仿宋-GB2312" w:eastAsia="CESI仿宋-GB2312"/>
          <w:sz w:val="32"/>
          <w:lang w:eastAsia="zh-CN"/>
        </w:rPr>
        <w:t>分别为</w:t>
      </w:r>
      <w:r>
        <w:rPr>
          <w:rFonts w:hint="eastAsia" w:ascii="CESI仿宋-GB2312" w:hAnsi="CESI仿宋-GB2312" w:eastAsia="CESI仿宋-GB2312"/>
          <w:sz w:val="32"/>
        </w:rPr>
        <w:t>11.57%和4.8%。按年均增速</w:t>
      </w:r>
      <w:r>
        <w:rPr>
          <w:rFonts w:hint="eastAsia" w:ascii="CESI仿宋-GB2312" w:hAnsi="CESI仿宋-GB2312" w:eastAsia="CESI仿宋-GB2312"/>
          <w:sz w:val="32"/>
          <w:lang w:val="en-US" w:eastAsia="zh-CN"/>
        </w:rPr>
        <w:t>4%</w:t>
      </w:r>
      <w:r>
        <w:rPr>
          <w:rFonts w:hint="eastAsia" w:ascii="CESI仿宋-GB2312" w:hAnsi="CESI仿宋-GB2312" w:eastAsia="CESI仿宋-GB2312"/>
          <w:sz w:val="32"/>
        </w:rPr>
        <w:t>计算，预计2023年</w:t>
      </w:r>
      <w:r>
        <w:rPr>
          <w:rFonts w:hint="eastAsia" w:ascii="CESI仿宋-GB2312" w:hAnsi="CESI仿宋-GB2312" w:eastAsia="CESI仿宋-GB2312"/>
          <w:sz w:val="32"/>
          <w:lang w:eastAsia="zh-CN"/>
        </w:rPr>
        <w:t>全市</w:t>
      </w:r>
      <w:r>
        <w:rPr>
          <w:rFonts w:hint="eastAsia" w:ascii="CESI仿宋-GB2312" w:hAnsi="CESI仿宋-GB2312" w:eastAsia="CESI仿宋-GB2312"/>
          <w:sz w:val="32"/>
        </w:rPr>
        <w:t>实现农林牧渔总产值460亿元</w:t>
      </w:r>
      <w:r>
        <w:rPr>
          <w:rFonts w:hint="eastAsia" w:ascii="CESI仿宋-GB2312" w:hAnsi="CESI仿宋-GB2312" w:eastAsia="CESI仿宋-GB2312"/>
          <w:sz w:val="32"/>
          <w:lang w:eastAsia="zh-CN"/>
        </w:rPr>
        <w:t>，</w:t>
      </w:r>
      <w:r>
        <w:rPr>
          <w:rFonts w:hint="eastAsia" w:ascii="CESI仿宋-GB2312" w:hAnsi="CESI仿宋-GB2312" w:eastAsia="CESI仿宋-GB2312"/>
          <w:sz w:val="32"/>
        </w:rPr>
        <w:t>2025年</w:t>
      </w:r>
      <w:r>
        <w:rPr>
          <w:rFonts w:hint="eastAsia" w:ascii="CESI仿宋-GB2312" w:hAnsi="CESI仿宋-GB2312" w:eastAsia="CESI仿宋-GB2312"/>
          <w:sz w:val="32"/>
          <w:lang w:eastAsia="zh-CN"/>
        </w:rPr>
        <w:t>全市</w:t>
      </w:r>
      <w:r>
        <w:rPr>
          <w:rFonts w:hint="eastAsia" w:ascii="CESI仿宋-GB2312" w:hAnsi="CESI仿宋-GB2312" w:eastAsia="CESI仿宋-GB2312"/>
          <w:sz w:val="32"/>
        </w:rPr>
        <w:t>农林牧渔总产值</w:t>
      </w:r>
      <w:r>
        <w:rPr>
          <w:rFonts w:hint="eastAsia" w:ascii="CESI仿宋-GB2312" w:hAnsi="CESI仿宋-GB2312" w:eastAsia="CESI仿宋-GB2312"/>
          <w:sz w:val="32"/>
          <w:lang w:eastAsia="zh-CN"/>
        </w:rPr>
        <w:t>将达</w:t>
      </w:r>
      <w:r>
        <w:rPr>
          <w:rFonts w:hint="eastAsia" w:ascii="CESI仿宋-GB2312" w:hAnsi="CESI仿宋-GB2312" w:eastAsia="CESI仿宋-GB2312"/>
          <w:sz w:val="32"/>
        </w:rPr>
        <w:t>480亿元</w:t>
      </w:r>
      <w:r>
        <w:rPr>
          <w:rFonts w:hint="eastAsia" w:ascii="CESI仿宋-GB2312" w:hAnsi="CESI仿宋-GB2312" w:eastAsia="CESI仿宋-GB2312"/>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b/>
          <w:bCs/>
          <w:sz w:val="32"/>
        </w:rPr>
      </w:pPr>
      <w:r>
        <w:rPr>
          <w:rFonts w:hint="eastAsia" w:ascii="CESI仿宋-GB2312" w:hAnsi="CESI仿宋-GB2312" w:eastAsia="CESI仿宋-GB2312"/>
          <w:b/>
          <w:bCs/>
          <w:sz w:val="32"/>
        </w:rPr>
        <w:t>3.农村居民人均可支配收入（相关指标）与经济增长基本同步。</w:t>
      </w:r>
      <w:r>
        <w:rPr>
          <w:rFonts w:hint="eastAsia" w:ascii="CESI仿宋-GB2312" w:hAnsi="CESI仿宋-GB2312" w:eastAsia="CESI仿宋-GB2312"/>
          <w:sz w:val="32"/>
        </w:rPr>
        <w:t>2021、2022年，全市实现农村居民人均可支配收入分别为18534元和20017元，同比增长</w:t>
      </w:r>
      <w:r>
        <w:rPr>
          <w:rFonts w:hint="eastAsia" w:ascii="CESI仿宋-GB2312" w:hAnsi="CESI仿宋-GB2312" w:eastAsia="CESI仿宋-GB2312"/>
          <w:sz w:val="32"/>
          <w:lang w:eastAsia="zh-CN"/>
        </w:rPr>
        <w:t>分别为</w:t>
      </w:r>
      <w:r>
        <w:rPr>
          <w:rFonts w:hint="eastAsia" w:ascii="CESI仿宋-GB2312" w:hAnsi="CESI仿宋-GB2312" w:eastAsia="CESI仿宋-GB2312"/>
          <w:sz w:val="32"/>
        </w:rPr>
        <w:t>13.3%和8%</w:t>
      </w:r>
      <w:r>
        <w:rPr>
          <w:rFonts w:hint="eastAsia" w:ascii="CESI仿宋-GB2312" w:hAnsi="CESI仿宋-GB2312" w:eastAsia="CESI仿宋-GB2312"/>
          <w:sz w:val="32"/>
          <w:lang w:eastAsia="zh-CN"/>
        </w:rPr>
        <w:t>，同比增长均高于</w:t>
      </w:r>
      <w:r>
        <w:rPr>
          <w:rFonts w:hint="eastAsia" w:ascii="CESI仿宋-GB2312" w:hAnsi="CESI仿宋-GB2312" w:eastAsia="CESI仿宋-GB2312"/>
          <w:sz w:val="32"/>
          <w:lang w:val="en-US" w:eastAsia="zh-CN"/>
        </w:rPr>
        <w:t>7%</w:t>
      </w:r>
      <w:r>
        <w:rPr>
          <w:rFonts w:hint="eastAsia" w:ascii="CESI仿宋-GB2312" w:hAnsi="CESI仿宋-GB2312" w:eastAsia="CESI仿宋-GB2312"/>
          <w:sz w:val="32"/>
        </w:rPr>
        <w:t>。按年均增速</w:t>
      </w:r>
      <w:r>
        <w:rPr>
          <w:rFonts w:hint="eastAsia" w:ascii="CESI仿宋-GB2312" w:hAnsi="CESI仿宋-GB2312" w:eastAsia="CESI仿宋-GB2312"/>
          <w:sz w:val="32"/>
          <w:lang w:val="en-US" w:eastAsia="zh-CN"/>
        </w:rPr>
        <w:t>7%</w:t>
      </w:r>
      <w:r>
        <w:rPr>
          <w:rFonts w:hint="eastAsia" w:ascii="CESI仿宋-GB2312" w:hAnsi="CESI仿宋-GB2312" w:eastAsia="CESI仿宋-GB2312"/>
          <w:sz w:val="32"/>
        </w:rPr>
        <w:t>计算</w:t>
      </w:r>
      <w:r>
        <w:rPr>
          <w:rFonts w:hint="eastAsia" w:ascii="CESI仿宋-GB2312" w:hAnsi="CESI仿宋-GB2312" w:eastAsia="CESI仿宋-GB2312"/>
          <w:sz w:val="32"/>
          <w:lang w:eastAsia="zh-CN"/>
        </w:rPr>
        <w:t>，</w:t>
      </w:r>
      <w:r>
        <w:rPr>
          <w:rFonts w:hint="eastAsia" w:ascii="CESI仿宋-GB2312" w:hAnsi="CESI仿宋-GB2312" w:eastAsia="CESI仿宋-GB2312"/>
          <w:sz w:val="32"/>
        </w:rPr>
        <w:t>预计2023年实现农村居民人均可支配收入21418.19元，2025年农村居民人均可支配收入将达24521元，与经济增长基本同步。</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b/>
          <w:bCs/>
          <w:sz w:val="32"/>
        </w:rPr>
      </w:pPr>
      <w:r>
        <w:rPr>
          <w:rFonts w:hint="eastAsia" w:ascii="方正楷体_GBK" w:hAnsi="方正楷体_GBK" w:eastAsia="方正楷体_GBK"/>
          <w:b/>
          <w:bCs/>
          <w:sz w:val="32"/>
        </w:rPr>
        <w:t>（</w:t>
      </w:r>
      <w:r>
        <w:rPr>
          <w:rFonts w:hint="eastAsia" w:ascii="方正楷体_GBK" w:hAnsi="方正楷体_GBK" w:eastAsia="方正楷体_GBK"/>
          <w:b/>
          <w:bCs/>
          <w:sz w:val="32"/>
          <w:lang w:eastAsia="zh-CN"/>
        </w:rPr>
        <w:t>二</w:t>
      </w:r>
      <w:r>
        <w:rPr>
          <w:rFonts w:hint="eastAsia" w:ascii="方正楷体_GBK" w:hAnsi="方正楷体_GBK" w:eastAsia="方正楷体_GBK"/>
          <w:b/>
          <w:bCs/>
          <w:sz w:val="32"/>
        </w:rPr>
        <w:t>）重大战略任务</w:t>
      </w:r>
      <w:r>
        <w:rPr>
          <w:rFonts w:hint="eastAsia" w:ascii="方正楷体_GBK" w:hAnsi="方正楷体_GBK" w:eastAsia="方正楷体_GBK"/>
          <w:b/>
          <w:bCs/>
          <w:sz w:val="32"/>
          <w:lang w:eastAsia="zh-CN"/>
        </w:rPr>
        <w:t>推进情况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b/>
          <w:bCs/>
          <w:sz w:val="32"/>
        </w:rPr>
      </w:pPr>
      <w:r>
        <w:rPr>
          <w:rFonts w:hint="eastAsia" w:ascii="CESI仿宋-GB2312" w:hAnsi="CESI仿宋-GB2312" w:eastAsia="CESI仿宋-GB2312"/>
          <w:b/>
          <w:bCs/>
          <w:sz w:val="32"/>
        </w:rPr>
        <w:t>1.</w:t>
      </w:r>
      <w:r>
        <w:rPr>
          <w:rFonts w:hint="eastAsia" w:ascii="CESI仿宋-GB2312" w:hAnsi="CESI仿宋-GB2312" w:eastAsia="CESI仿宋-GB2312"/>
          <w:b/>
          <w:bCs/>
          <w:sz w:val="32"/>
          <w:lang w:eastAsia="zh-CN"/>
        </w:rPr>
        <w:t>加快发展现代</w:t>
      </w:r>
      <w:r>
        <w:rPr>
          <w:rFonts w:hint="eastAsia" w:ascii="CESI仿宋-GB2312" w:hAnsi="CESI仿宋-GB2312" w:eastAsia="CESI仿宋-GB2312"/>
          <w:b/>
          <w:bCs/>
          <w:sz w:val="32"/>
        </w:rPr>
        <w:t>农业</w:t>
      </w:r>
      <w:r>
        <w:rPr>
          <w:rFonts w:hint="eastAsia" w:ascii="CESI仿宋-GB2312" w:hAnsi="CESI仿宋-GB2312" w:eastAsia="CESI仿宋-GB2312"/>
          <w:b/>
          <w:bCs/>
          <w:sz w:val="32"/>
          <w:lang w:eastAsia="zh-CN"/>
        </w:rPr>
        <w:t>，推动农业农村现代化发展进程</w:t>
      </w:r>
      <w:r>
        <w:rPr>
          <w:rFonts w:hint="eastAsia" w:ascii="CESI仿宋-GB2312" w:hAnsi="CESI仿宋-GB2312" w:eastAsia="CESI仿宋-GB2312"/>
          <w:b/>
          <w:bCs/>
          <w:sz w:val="32"/>
        </w:rPr>
        <w:t>。一是严格</w:t>
      </w:r>
      <w:r>
        <w:rPr>
          <w:rFonts w:hint="eastAsia" w:ascii="CESI仿宋-GB2312" w:hAnsi="CESI仿宋-GB2312" w:eastAsia="CESI仿宋-GB2312"/>
          <w:b/>
          <w:bCs/>
          <w:sz w:val="32"/>
          <w:lang w:eastAsia="zh-CN"/>
        </w:rPr>
        <w:t>落实</w:t>
      </w:r>
      <w:r>
        <w:rPr>
          <w:rFonts w:hint="eastAsia" w:ascii="CESI仿宋-GB2312" w:hAnsi="CESI仿宋-GB2312" w:eastAsia="CESI仿宋-GB2312"/>
          <w:b/>
          <w:bCs/>
          <w:sz w:val="32"/>
        </w:rPr>
        <w:t>耕地保护</w:t>
      </w:r>
      <w:r>
        <w:rPr>
          <w:rFonts w:hint="eastAsia" w:ascii="CESI仿宋-GB2312" w:hAnsi="CESI仿宋-GB2312" w:eastAsia="CESI仿宋-GB2312"/>
          <w:b/>
          <w:bCs/>
          <w:sz w:val="32"/>
          <w:lang w:eastAsia="zh-CN"/>
        </w:rPr>
        <w:t>政策</w:t>
      </w:r>
      <w:r>
        <w:rPr>
          <w:rFonts w:hint="eastAsia" w:ascii="CESI仿宋-GB2312" w:hAnsi="CESI仿宋-GB2312" w:eastAsia="CESI仿宋-GB2312"/>
          <w:b/>
          <w:bCs/>
          <w:sz w:val="32"/>
        </w:rPr>
        <w:t>。坚决完成耕地“非粮化”和撂荒地整治工作。</w:t>
      </w:r>
      <w:r>
        <w:rPr>
          <w:rFonts w:hint="eastAsia" w:ascii="CESI仿宋-GB2312" w:hAnsi="CESI仿宋-GB2312" w:eastAsia="CESI仿宋-GB2312"/>
          <w:sz w:val="32"/>
          <w:lang w:val="en-US" w:eastAsia="zh-CN"/>
        </w:rPr>
        <w:t>2022年，</w:t>
      </w:r>
      <w:r>
        <w:rPr>
          <w:rFonts w:hint="eastAsia" w:ascii="CESI仿宋-GB2312" w:hAnsi="CESI仿宋-GB2312" w:eastAsia="CESI仿宋-GB2312"/>
          <w:sz w:val="32"/>
        </w:rPr>
        <w:t>全市共整治耕地“非粮化”恢复耕地38026.9亩、整治撂荒地36825.76亩，现有撂荒耕地已全部复耕，整改率100%。撂荒地整治工作得到时任副省长杨云彦批示肯定，经验全省推广。</w:t>
      </w:r>
      <w:r>
        <w:rPr>
          <w:rFonts w:hint="eastAsia" w:ascii="CESI仿宋-GB2312" w:hAnsi="CESI仿宋-GB2312" w:eastAsia="CESI仿宋-GB2312"/>
          <w:b/>
          <w:bCs/>
          <w:sz w:val="32"/>
        </w:rPr>
        <w:t>深入实施化肥农药减量增效行动。</w:t>
      </w:r>
      <w:r>
        <w:rPr>
          <w:rFonts w:hint="eastAsia" w:ascii="CESI仿宋-GB2312" w:hAnsi="CESI仿宋-GB2312" w:eastAsia="CESI仿宋-GB2312"/>
          <w:sz w:val="32"/>
        </w:rPr>
        <w:t>“十四五”以来，测土配方施肥技术推广面积每年600万亩以上，实现农作物测土配方施肥技术覆盖率稳定在90%以上。建立病虫害绿色防控技术示范区233个，核心示范区面积38.92万亩，辐射区面积489.43万亩，减药 56.76吨左右，超额完成省定化肥、农药减量目标。</w:t>
      </w:r>
      <w:r>
        <w:rPr>
          <w:rFonts w:hint="eastAsia" w:ascii="CESI仿宋-GB2312" w:hAnsi="CESI仿宋-GB2312" w:eastAsia="CESI仿宋-GB2312"/>
          <w:b/>
          <w:bCs/>
          <w:sz w:val="32"/>
        </w:rPr>
        <w:t>二是加快推进高标准农田建设。</w:t>
      </w:r>
      <w:r>
        <w:rPr>
          <w:rFonts w:hint="eastAsia" w:ascii="CESI仿宋-GB2312" w:hAnsi="CESI仿宋-GB2312" w:eastAsia="CESI仿宋-GB2312"/>
          <w:sz w:val="32"/>
        </w:rPr>
        <w:t>2020年全市累计建成高标准农田125.53万亩</w:t>
      </w:r>
      <w:r>
        <w:rPr>
          <w:rFonts w:hint="eastAsia" w:ascii="CESI仿宋-GB2312" w:hAnsi="CESI仿宋-GB2312" w:eastAsia="CESI仿宋-GB2312"/>
          <w:sz w:val="32"/>
          <w:lang w:eastAsia="zh-CN"/>
        </w:rPr>
        <w:t>。</w:t>
      </w:r>
      <w:r>
        <w:rPr>
          <w:rFonts w:hint="eastAsia" w:ascii="CESI仿宋-GB2312" w:hAnsi="CESI仿宋-GB2312" w:eastAsia="CESI仿宋-GB2312"/>
          <w:sz w:val="32"/>
        </w:rPr>
        <w:t>截至2022年底，新增高标准农田40.1万亩，占“十四五”目标任务的40.1%</w:t>
      </w:r>
      <w:r>
        <w:rPr>
          <w:rFonts w:hint="eastAsia" w:ascii="CESI仿宋-GB2312" w:hAnsi="CESI仿宋-GB2312" w:eastAsia="CESI仿宋-GB2312"/>
          <w:sz w:val="32"/>
          <w:lang w:eastAsia="zh-CN"/>
        </w:rPr>
        <w:t>，</w:t>
      </w:r>
      <w:r>
        <w:rPr>
          <w:rFonts w:hint="eastAsia" w:ascii="CESI仿宋-GB2312" w:hAnsi="CESI仿宋-GB2312" w:eastAsia="CESI仿宋-GB2312"/>
          <w:sz w:val="32"/>
        </w:rPr>
        <w:t>全市累计建成165.63万亩，占全市耕地面积的63.9%。按照《湖北省高标准农田建设规划（2022—2030 年）》，到2025年，全市将累计建成高标准农田168.13万亩，高标准农田占耕地面积比例达到65%以上。</w:t>
      </w:r>
      <w:r>
        <w:rPr>
          <w:rFonts w:hint="eastAsia" w:ascii="CESI仿宋-GB2312" w:hAnsi="CESI仿宋-GB2312" w:eastAsia="CESI仿宋-GB2312"/>
          <w:b/>
          <w:bCs/>
          <w:sz w:val="32"/>
        </w:rPr>
        <w:t>三是</w:t>
      </w:r>
      <w:r>
        <w:rPr>
          <w:rFonts w:hint="eastAsia" w:ascii="CESI仿宋-GB2312" w:hAnsi="CESI仿宋-GB2312" w:eastAsia="CESI仿宋-GB2312"/>
          <w:b/>
          <w:bCs/>
          <w:sz w:val="32"/>
          <w:lang w:eastAsia="zh-CN"/>
        </w:rPr>
        <w:t>着力推动农业产业化进程。</w:t>
      </w:r>
      <w:r>
        <w:rPr>
          <w:rFonts w:hint="eastAsia" w:ascii="CESI仿宋-GB2312" w:hAnsi="CESI仿宋-GB2312" w:eastAsia="CESI仿宋-GB2312"/>
          <w:b/>
          <w:bCs/>
          <w:sz w:val="32"/>
        </w:rPr>
        <w:t>建立</w:t>
      </w:r>
      <w:r>
        <w:rPr>
          <w:rFonts w:hint="eastAsia" w:ascii="CESI仿宋-GB2312" w:hAnsi="CESI仿宋-GB2312" w:eastAsia="CESI仿宋-GB2312"/>
          <w:sz w:val="32"/>
        </w:rPr>
        <w:t>农业产业化工作联席会议制度，由8位市领导挂帅，实行“链长制”，</w:t>
      </w:r>
      <w:r>
        <w:rPr>
          <w:rFonts w:hint="eastAsia" w:ascii="CESI仿宋-GB2312" w:hAnsi="CESI仿宋-GB2312" w:eastAsia="CESI仿宋-GB2312"/>
          <w:sz w:val="32"/>
          <w:lang w:eastAsia="zh-CN"/>
        </w:rPr>
        <w:t>由</w:t>
      </w:r>
      <w:r>
        <w:rPr>
          <w:rFonts w:hint="eastAsia" w:ascii="CESI仿宋-GB2312" w:hAnsi="CESI仿宋-GB2312" w:eastAsia="CESI仿宋-GB2312"/>
          <w:sz w:val="32"/>
        </w:rPr>
        <w:t>市直5家产业链牵头单位组建专班，</w:t>
      </w:r>
      <w:r>
        <w:rPr>
          <w:rFonts w:hint="eastAsia" w:ascii="CESI仿宋-GB2312" w:hAnsi="CESI仿宋-GB2312" w:eastAsia="CESI仿宋-GB2312"/>
          <w:sz w:val="32"/>
          <w:lang w:eastAsia="zh-CN"/>
        </w:rPr>
        <w:t>落实</w:t>
      </w:r>
      <w:r>
        <w:rPr>
          <w:rFonts w:hint="eastAsia" w:ascii="CESI仿宋-GB2312" w:hAnsi="CESI仿宋-GB2312" w:eastAsia="CESI仿宋-GB2312"/>
          <w:sz w:val="32"/>
        </w:rPr>
        <w:t>任务到部门、责任到个人。</w:t>
      </w:r>
      <w:r>
        <w:rPr>
          <w:rFonts w:hint="eastAsia" w:ascii="CESI仿宋-GB2312" w:hAnsi="CESI仿宋-GB2312" w:eastAsia="CESI仿宋-GB2312"/>
          <w:b/>
          <w:bCs/>
          <w:sz w:val="32"/>
        </w:rPr>
        <w:t>印发</w:t>
      </w:r>
      <w:r>
        <w:rPr>
          <w:rFonts w:hint="eastAsia" w:ascii="CESI仿宋-GB2312" w:hAnsi="CESI仿宋-GB2312" w:eastAsia="CESI仿宋-GB2312"/>
          <w:sz w:val="32"/>
        </w:rPr>
        <w:t>《关于开展农业产业化市级重点龙头企业申报工作的通知》</w:t>
      </w:r>
      <w:r>
        <w:rPr>
          <w:rFonts w:hint="eastAsia" w:ascii="CESI仿宋-GB2312" w:hAnsi="CESI仿宋-GB2312" w:eastAsia="CESI仿宋-GB2312"/>
          <w:b/>
          <w:bCs/>
          <w:sz w:val="32"/>
          <w:lang w:eastAsia="zh-CN"/>
        </w:rPr>
        <w:t>、</w:t>
      </w:r>
      <w:r>
        <w:rPr>
          <w:rFonts w:hint="eastAsia" w:ascii="CESI仿宋-GB2312" w:hAnsi="CESI仿宋-GB2312" w:eastAsia="CESI仿宋-GB2312"/>
          <w:sz w:val="32"/>
        </w:rPr>
        <w:t>《关于促进赤壁青砖茶产业绿色发展的实施意见》</w:t>
      </w:r>
      <w:r>
        <w:rPr>
          <w:rFonts w:hint="eastAsia" w:ascii="CESI仿宋-GB2312" w:hAnsi="CESI仿宋-GB2312" w:eastAsia="CESI仿宋-GB2312"/>
          <w:sz w:val="32"/>
          <w:lang w:eastAsia="zh-CN"/>
        </w:rPr>
        <w:t>等文件与指南，</w:t>
      </w:r>
      <w:r>
        <w:rPr>
          <w:rFonts w:hint="eastAsia" w:ascii="CESI仿宋-GB2312" w:hAnsi="CESI仿宋-GB2312" w:eastAsia="CESI仿宋-GB2312"/>
          <w:b/>
          <w:bCs/>
          <w:sz w:val="32"/>
        </w:rPr>
        <w:t>培育</w:t>
      </w:r>
      <w:r>
        <w:rPr>
          <w:rFonts w:hint="eastAsia" w:ascii="CESI仿宋-GB2312" w:hAnsi="CESI仿宋-GB2312" w:eastAsia="CESI仿宋-GB2312"/>
          <w:sz w:val="32"/>
        </w:rPr>
        <w:t>农业产业化龙头企业</w:t>
      </w:r>
      <w:r>
        <w:rPr>
          <w:rFonts w:hint="eastAsia" w:ascii="CESI仿宋-GB2312" w:hAnsi="CESI仿宋-GB2312" w:eastAsia="CESI仿宋-GB2312"/>
          <w:sz w:val="32"/>
          <w:lang w:eastAsia="zh-CN"/>
        </w:rPr>
        <w:t>、</w:t>
      </w:r>
      <w:r>
        <w:rPr>
          <w:rFonts w:hint="eastAsia" w:ascii="CESI仿宋-GB2312" w:hAnsi="CESI仿宋-GB2312" w:eastAsia="CESI仿宋-GB2312"/>
          <w:sz w:val="32"/>
        </w:rPr>
        <w:t>“一村一品”培育示范村镇</w:t>
      </w:r>
      <w:r>
        <w:rPr>
          <w:rFonts w:hint="eastAsia" w:ascii="CESI仿宋-GB2312" w:hAnsi="CESI仿宋-GB2312" w:eastAsia="CESI仿宋-GB2312"/>
          <w:sz w:val="32"/>
          <w:lang w:eastAsia="zh-CN"/>
        </w:rPr>
        <w:t>、农</w:t>
      </w:r>
      <w:r>
        <w:rPr>
          <w:rFonts w:hint="eastAsia" w:ascii="CESI仿宋-GB2312" w:hAnsi="CESI仿宋-GB2312" w:eastAsia="CESI仿宋-GB2312"/>
          <w:sz w:val="32"/>
        </w:rPr>
        <w:t>业产业化联合体</w:t>
      </w:r>
      <w:r>
        <w:rPr>
          <w:rFonts w:hint="eastAsia" w:ascii="CESI仿宋-GB2312" w:hAnsi="CESI仿宋-GB2312" w:eastAsia="CESI仿宋-GB2312"/>
          <w:sz w:val="32"/>
          <w:lang w:eastAsia="zh-CN"/>
        </w:rPr>
        <w:t>；</w:t>
      </w:r>
      <w:r>
        <w:rPr>
          <w:rFonts w:hint="eastAsia" w:ascii="CESI仿宋-GB2312" w:hAnsi="CESI仿宋-GB2312" w:eastAsia="CESI仿宋-GB2312"/>
          <w:b/>
          <w:bCs/>
          <w:sz w:val="32"/>
          <w:lang w:eastAsia="zh-CN"/>
        </w:rPr>
        <w:t>建立</w:t>
      </w:r>
      <w:r>
        <w:rPr>
          <w:rFonts w:hint="eastAsia" w:ascii="CESI仿宋-GB2312" w:hAnsi="CESI仿宋-GB2312" w:eastAsia="CESI仿宋-GB2312"/>
          <w:sz w:val="32"/>
        </w:rPr>
        <w:t>龙头企业金融支持需求信息库，</w:t>
      </w:r>
      <w:r>
        <w:rPr>
          <w:rFonts w:hint="eastAsia" w:ascii="CESI仿宋-GB2312" w:hAnsi="CESI仿宋-GB2312" w:eastAsia="CESI仿宋-GB2312"/>
          <w:b/>
          <w:bCs/>
          <w:sz w:val="32"/>
          <w:lang w:eastAsia="zh-CN"/>
        </w:rPr>
        <w:t>帮助</w:t>
      </w:r>
      <w:r>
        <w:rPr>
          <w:rFonts w:hint="eastAsia" w:ascii="CESI仿宋-GB2312" w:hAnsi="CESI仿宋-GB2312" w:eastAsia="CESI仿宋-GB2312"/>
          <w:sz w:val="32"/>
          <w:lang w:eastAsia="zh-CN"/>
        </w:rPr>
        <w:t>龙头企业筹措资金；</w:t>
      </w:r>
      <w:r>
        <w:rPr>
          <w:rFonts w:hint="eastAsia" w:ascii="CESI仿宋-GB2312" w:hAnsi="CESI仿宋-GB2312" w:eastAsia="CESI仿宋-GB2312"/>
          <w:b/>
          <w:bCs/>
          <w:sz w:val="32"/>
          <w:lang w:eastAsia="zh-CN"/>
        </w:rPr>
        <w:t>强化</w:t>
      </w:r>
      <w:r>
        <w:rPr>
          <w:rFonts w:hint="eastAsia" w:ascii="CESI仿宋-GB2312" w:hAnsi="CESI仿宋-GB2312" w:eastAsia="CESI仿宋-GB2312"/>
          <w:sz w:val="32"/>
          <w:lang w:eastAsia="zh-CN"/>
        </w:rPr>
        <w:t>品牌打造，</w:t>
      </w:r>
      <w:r>
        <w:rPr>
          <w:rFonts w:hint="eastAsia" w:ascii="CESI仿宋-GB2312" w:hAnsi="CESI仿宋-GB2312" w:eastAsia="CESI仿宋-GB2312"/>
          <w:b/>
          <w:bCs/>
          <w:sz w:val="32"/>
          <w:lang w:eastAsia="zh-CN"/>
        </w:rPr>
        <w:t>助推</w:t>
      </w:r>
      <w:r>
        <w:rPr>
          <w:rFonts w:hint="eastAsia" w:ascii="CESI仿宋-GB2312" w:hAnsi="CESI仿宋-GB2312" w:eastAsia="CESI仿宋-GB2312"/>
          <w:sz w:val="32"/>
        </w:rPr>
        <w:t>农业产业化发展。</w:t>
      </w:r>
      <w:r>
        <w:rPr>
          <w:rFonts w:hint="eastAsia" w:ascii="CESI仿宋-GB2312" w:hAnsi="CESI仿宋-GB2312" w:eastAsia="CESI仿宋-GB2312"/>
          <w:sz w:val="32"/>
          <w:lang w:eastAsia="zh-CN"/>
        </w:rPr>
        <w:t>目前，</w:t>
      </w:r>
      <w:r>
        <w:rPr>
          <w:rFonts w:hint="eastAsia" w:ascii="CESI仿宋-GB2312" w:hAnsi="CESI仿宋-GB2312" w:eastAsia="CESI仿宋-GB2312"/>
          <w:sz w:val="32"/>
        </w:rPr>
        <w:t>市级农业产业化龙头企业认定工作</w:t>
      </w:r>
      <w:r>
        <w:rPr>
          <w:rFonts w:hint="eastAsia" w:ascii="CESI仿宋-GB2312" w:hAnsi="CESI仿宋-GB2312" w:eastAsia="CESI仿宋-GB2312"/>
          <w:sz w:val="32"/>
          <w:lang w:eastAsia="zh-CN"/>
        </w:rPr>
        <w:t>即将启动。</w:t>
      </w:r>
      <w:r>
        <w:rPr>
          <w:rFonts w:hint="eastAsia" w:ascii="CESI仿宋-GB2312" w:hAnsi="CESI仿宋-GB2312" w:eastAsia="CESI仿宋-GB2312"/>
          <w:sz w:val="32"/>
        </w:rPr>
        <w:t>咸安区贺胜桥镇（肉鸡）、嘉鱼县潘家湾镇（蔬菜）、赤壁市茶庵镇（羊楼洞砖茶）</w:t>
      </w:r>
      <w:r>
        <w:rPr>
          <w:rFonts w:hint="eastAsia" w:ascii="CESI仿宋-GB2312" w:hAnsi="CESI仿宋-GB2312" w:eastAsia="CESI仿宋-GB2312"/>
          <w:sz w:val="32"/>
          <w:lang w:eastAsia="zh-CN"/>
        </w:rPr>
        <w:t>已</w:t>
      </w:r>
      <w:r>
        <w:rPr>
          <w:rFonts w:hint="eastAsia" w:ascii="CESI仿宋-GB2312" w:hAnsi="CESI仿宋-GB2312" w:eastAsia="CESI仿宋-GB2312"/>
          <w:sz w:val="32"/>
        </w:rPr>
        <w:t>入列2022年全国乡村特色产业产值超十亿元镇名单</w:t>
      </w:r>
      <w:r>
        <w:rPr>
          <w:rFonts w:hint="eastAsia" w:ascii="CESI仿宋-GB2312" w:hAnsi="CESI仿宋-GB2312" w:eastAsia="CESI仿宋-GB2312"/>
          <w:sz w:val="32"/>
          <w:lang w:eastAsia="zh-CN"/>
        </w:rPr>
        <w:t>。</w:t>
      </w:r>
      <w:r>
        <w:rPr>
          <w:rFonts w:hint="eastAsia" w:ascii="CESI仿宋-GB2312" w:hAnsi="CESI仿宋-GB2312" w:eastAsia="CESI仿宋-GB2312"/>
          <w:sz w:val="32"/>
        </w:rPr>
        <w:t>赤壁茶发集团茶叶产业化联合体、通城县福人中药材产业化联合体、崇阳县长富园竹产业化联合体、通山县柑橘产业化联合体</w:t>
      </w:r>
      <w:r>
        <w:rPr>
          <w:rFonts w:hint="eastAsia" w:ascii="CESI仿宋-GB2312" w:hAnsi="CESI仿宋-GB2312" w:eastAsia="CESI仿宋-GB2312"/>
          <w:sz w:val="32"/>
          <w:lang w:eastAsia="zh-CN"/>
        </w:rPr>
        <w:t>等</w:t>
      </w:r>
      <w:r>
        <w:rPr>
          <w:rFonts w:hint="eastAsia" w:ascii="CESI仿宋-GB2312" w:hAnsi="CESI仿宋-GB2312" w:eastAsia="CESI仿宋-GB2312"/>
          <w:sz w:val="32"/>
        </w:rPr>
        <w:t>省级农业产业化联合体</w:t>
      </w:r>
      <w:r>
        <w:rPr>
          <w:rFonts w:hint="eastAsia" w:ascii="CESI仿宋-GB2312" w:hAnsi="CESI仿宋-GB2312" w:eastAsia="CESI仿宋-GB2312"/>
          <w:sz w:val="32"/>
          <w:lang w:eastAsia="zh-CN"/>
        </w:rPr>
        <w:t>达</w:t>
      </w:r>
      <w:r>
        <w:rPr>
          <w:rFonts w:hint="eastAsia" w:ascii="CESI仿宋-GB2312" w:hAnsi="CESI仿宋-GB2312" w:eastAsia="CESI仿宋-GB2312"/>
          <w:sz w:val="32"/>
        </w:rPr>
        <w:t>11家</w:t>
      </w:r>
      <w:r>
        <w:rPr>
          <w:rFonts w:hint="eastAsia" w:ascii="CESI仿宋-GB2312" w:hAnsi="CESI仿宋-GB2312" w:eastAsia="CESI仿宋-GB2312"/>
          <w:sz w:val="32"/>
          <w:lang w:eastAsia="zh-CN"/>
        </w:rPr>
        <w:t>。全市</w:t>
      </w:r>
      <w:r>
        <w:rPr>
          <w:rFonts w:hint="eastAsia" w:ascii="CESI仿宋-GB2312" w:hAnsi="CESI仿宋-GB2312" w:eastAsia="CESI仿宋-GB2312"/>
          <w:sz w:val="32"/>
        </w:rPr>
        <w:t>有效使用“二品一标”156个</w:t>
      </w:r>
      <w:r>
        <w:rPr>
          <w:rFonts w:hint="eastAsia" w:ascii="CESI仿宋-GB2312" w:hAnsi="CESI仿宋-GB2312" w:eastAsia="CESI仿宋-GB2312"/>
          <w:sz w:val="32"/>
          <w:lang w:eastAsia="zh-CN"/>
        </w:rPr>
        <w:t>。</w:t>
      </w:r>
      <w:r>
        <w:rPr>
          <w:rFonts w:hint="eastAsia" w:ascii="CESI仿宋-GB2312" w:hAnsi="CESI仿宋-GB2312" w:eastAsia="CESI仿宋-GB2312"/>
          <w:sz w:val="32"/>
        </w:rPr>
        <w:t>4家茶企产品荣获首届“湖北健康好茶礼”</w:t>
      </w:r>
      <w:r>
        <w:rPr>
          <w:rFonts w:hint="eastAsia" w:ascii="CESI仿宋-GB2312" w:hAnsi="CESI仿宋-GB2312" w:eastAsia="CESI仿宋-GB2312"/>
          <w:sz w:val="32"/>
          <w:lang w:eastAsia="zh-CN"/>
        </w:rPr>
        <w:t>，占全省</w:t>
      </w:r>
      <w:r>
        <w:rPr>
          <w:rFonts w:hint="eastAsia" w:ascii="CESI仿宋-GB2312" w:hAnsi="CESI仿宋-GB2312" w:eastAsia="CESI仿宋-GB2312"/>
          <w:sz w:val="32"/>
          <w:lang w:val="en-US" w:eastAsia="zh-CN"/>
        </w:rPr>
        <w:t>1</w:t>
      </w:r>
      <w:r>
        <w:rPr>
          <w:rFonts w:hint="eastAsia" w:ascii="CESI仿宋-GB2312" w:hAnsi="CESI仿宋-GB2312" w:eastAsia="CESI仿宋-GB2312"/>
          <w:sz w:val="32"/>
          <w:lang w:val="en-US" w:eastAsia="zh"/>
        </w:rPr>
        <w:t>/5</w:t>
      </w:r>
      <w:r>
        <w:rPr>
          <w:rFonts w:hint="eastAsia" w:ascii="CESI仿宋-GB2312" w:hAnsi="CESI仿宋-GB2312" w:eastAsia="CESI仿宋-GB2312"/>
          <w:sz w:val="32"/>
          <w:lang w:val="en-US" w:eastAsia="zh-CN"/>
        </w:rPr>
        <w:t>。</w:t>
      </w:r>
      <w:r>
        <w:rPr>
          <w:rFonts w:hint="eastAsia" w:ascii="CESI仿宋-GB2312" w:hAnsi="CESI仿宋-GB2312" w:eastAsia="CESI仿宋-GB2312"/>
          <w:sz w:val="32"/>
        </w:rPr>
        <w:t>“咸宁农产品品牌计划”连续实施4年，30个农产品品牌专题片在咸宁电视台播出。贺胜鸡汤、嘉鱼蔬菜、赤壁青砖茶、通城香肠、崇阳黄精、通山闯王砂梨等6个特色农产品在中央电视台财经频道《第一时间</w:t>
      </w:r>
      <w:r>
        <w:rPr>
          <w:rFonts w:hint="eastAsia" w:ascii="汉仪大黑简" w:hAnsi="汉仪大黑简" w:eastAsia="汉仪大黑简"/>
          <w:sz w:val="32"/>
        </w:rPr>
        <w:t>·</w:t>
      </w:r>
      <w:r>
        <w:rPr>
          <w:rFonts w:hint="eastAsia" w:ascii="CESI仿宋-GB2312" w:hAnsi="CESI仿宋-GB2312" w:eastAsia="CESI仿宋-GB2312"/>
          <w:sz w:val="32"/>
        </w:rPr>
        <w:t>第一印象》栏目中以景观窗口广告形式播出。</w:t>
      </w:r>
      <w:r>
        <w:rPr>
          <w:rFonts w:hint="eastAsia" w:ascii="CESI仿宋-GB2312" w:hAnsi="CESI仿宋-GB2312" w:eastAsia="CESI仿宋-GB2312"/>
          <w:b/>
          <w:bCs/>
          <w:sz w:val="32"/>
        </w:rPr>
        <w:t>赤壁青砖茶</w:t>
      </w:r>
      <w:r>
        <w:rPr>
          <w:rFonts w:hint="eastAsia" w:ascii="CESI仿宋-GB2312" w:hAnsi="CESI仿宋-GB2312" w:eastAsia="CESI仿宋-GB2312"/>
          <w:sz w:val="32"/>
        </w:rPr>
        <w:t>作为全省首轮3个宣传品牌之一在央视多个频道黄金时段播出</w:t>
      </w:r>
      <w:r>
        <w:rPr>
          <w:rFonts w:hint="eastAsia" w:ascii="CESI仿宋-GB2312" w:hAnsi="CESI仿宋-GB2312" w:eastAsia="CESI仿宋-GB2312"/>
          <w:sz w:val="32"/>
          <w:lang w:eastAsia="zh-CN"/>
        </w:rPr>
        <w:t>，</w:t>
      </w:r>
      <w:r>
        <w:rPr>
          <w:rFonts w:hint="eastAsia" w:ascii="CESI仿宋-GB2312" w:hAnsi="CESI仿宋-GB2312" w:eastAsia="CESI仿宋-GB2312"/>
          <w:sz w:val="32"/>
        </w:rPr>
        <w:t>目前品牌价值38.16亿元，位列全省茶叶类第1名。2023年2月27日，咸宁市成功获得第十九届中国茶业经济年会举办权。</w:t>
      </w:r>
      <w:r>
        <w:rPr>
          <w:rFonts w:hint="eastAsia" w:ascii="CESI仿宋-GB2312" w:hAnsi="CESI仿宋-GB2312" w:eastAsia="CESI仿宋-GB2312"/>
          <w:b/>
          <w:bCs/>
          <w:sz w:val="32"/>
        </w:rPr>
        <w:t>四是全面培育</w:t>
      </w:r>
      <w:r>
        <w:rPr>
          <w:rFonts w:hint="eastAsia" w:ascii="CESI仿宋-GB2312" w:hAnsi="CESI仿宋-GB2312" w:eastAsia="CESI仿宋-GB2312"/>
          <w:b/>
          <w:bCs/>
          <w:sz w:val="32"/>
          <w:lang w:eastAsia="zh-CN"/>
        </w:rPr>
        <w:t>农村</w:t>
      </w:r>
      <w:r>
        <w:rPr>
          <w:rFonts w:hint="eastAsia" w:ascii="CESI仿宋-GB2312" w:hAnsi="CESI仿宋-GB2312" w:eastAsia="CESI仿宋-GB2312"/>
          <w:b/>
          <w:bCs/>
          <w:sz w:val="32"/>
        </w:rPr>
        <w:t>新型经营主体。</w:t>
      </w:r>
      <w:r>
        <w:rPr>
          <w:rFonts w:hint="eastAsia" w:ascii="CESI仿宋-GB2312" w:hAnsi="CESI仿宋-GB2312" w:eastAsia="CESI仿宋-GB2312"/>
          <w:sz w:val="32"/>
        </w:rPr>
        <w:t>引导培育农民合作社、家庭农场高质量发展，助力农村土地适度规模经营。全市共有农民合作社7030家、家庭农场1172家，其中国家级示范社24家、省级示范社65家，市级示范社344家；省级示范家庭农场66家，市级示范家庭农场163家。2022年新增5家国家农民合作社示范社，6家省级示范社，25家市级示范社；新增12家省级示范家庭农场、15家市级示范家庭农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b/>
          <w:bCs/>
          <w:sz w:val="32"/>
        </w:rPr>
      </w:pPr>
      <w:r>
        <w:rPr>
          <w:rFonts w:hint="eastAsia" w:ascii="CESI仿宋-GB2312" w:hAnsi="CESI仿宋-GB2312" w:eastAsia="CESI仿宋-GB2312"/>
          <w:b/>
          <w:bCs/>
          <w:sz w:val="32"/>
        </w:rPr>
        <w:t>2.深化农业农村改革</w:t>
      </w:r>
      <w:r>
        <w:rPr>
          <w:rFonts w:hint="eastAsia" w:ascii="CESI仿宋-GB2312" w:hAnsi="CESI仿宋-GB2312" w:eastAsia="CESI仿宋-GB2312"/>
          <w:b/>
          <w:bCs/>
          <w:sz w:val="32"/>
          <w:lang w:eastAsia="zh-CN"/>
        </w:rPr>
        <w:t>，激活乡村振兴内生动力</w:t>
      </w:r>
      <w:r>
        <w:rPr>
          <w:rFonts w:hint="eastAsia" w:ascii="CESI仿宋-GB2312" w:hAnsi="CESI仿宋-GB2312" w:eastAsia="CESI仿宋-GB2312"/>
          <w:b/>
          <w:bCs/>
          <w:sz w:val="32"/>
        </w:rPr>
        <w:t>。一是持续巩固农村集体产权制度改革。</w:t>
      </w:r>
      <w:r>
        <w:rPr>
          <w:rFonts w:hint="eastAsia" w:ascii="CESI仿宋-GB2312" w:hAnsi="CESI仿宋-GB2312" w:eastAsia="CESI仿宋-GB2312"/>
          <w:sz w:val="32"/>
        </w:rPr>
        <w:t>开展全市农村集体清产核资工作，持续巩固农村集体产权制度改革成果。完成农村集体经济组织登记赋码信息核对工作，全市</w:t>
      </w:r>
      <w:r>
        <w:rPr>
          <w:rFonts w:hint="eastAsia" w:ascii="CESI仿宋-GB2312" w:hAnsi="CESI仿宋-GB2312" w:eastAsia="CESI仿宋-GB2312"/>
          <w:sz w:val="32"/>
          <w:lang w:eastAsia="zh-CN"/>
        </w:rPr>
        <w:t>共计</w:t>
      </w:r>
      <w:r>
        <w:rPr>
          <w:rFonts w:hint="eastAsia" w:ascii="CESI仿宋-GB2312" w:hAnsi="CESI仿宋-GB2312" w:eastAsia="CESI仿宋-GB2312"/>
          <w:sz w:val="32"/>
        </w:rPr>
        <w:t>980个组织（其中：943个村级集体经济组织、37个组级集体经济组织）</w:t>
      </w:r>
      <w:r>
        <w:rPr>
          <w:rFonts w:hint="eastAsia" w:ascii="CESI仿宋-GB2312" w:hAnsi="CESI仿宋-GB2312" w:eastAsia="CESI仿宋-GB2312"/>
          <w:sz w:val="32"/>
          <w:lang w:eastAsia="zh-CN"/>
        </w:rPr>
        <w:t>的</w:t>
      </w:r>
      <w:r>
        <w:rPr>
          <w:rFonts w:hint="eastAsia" w:ascii="CESI仿宋-GB2312" w:hAnsi="CESI仿宋-GB2312" w:eastAsia="CESI仿宋-GB2312"/>
          <w:sz w:val="32"/>
        </w:rPr>
        <w:t>农村集体经济组织成员信息、资产收益分配信息以及改革文件资料信息，全部上报全国农村集产权管理系统信息。目前，全市确权农户承包经营土地248.85万亩、承包农户421234户。2021年、2022年连续两年全市土地承包纠纷赴省上访量均不超过2件，万户农户上访率指标位居全省前列。我市整市推进农村集体产权制度改革国家级试点案例入选我市优秀改革案例，在咸宁新闻头条展播。</w:t>
      </w:r>
      <w:r>
        <w:rPr>
          <w:rFonts w:hint="eastAsia" w:ascii="CESI仿宋-GB2312" w:hAnsi="CESI仿宋-GB2312" w:eastAsia="CESI仿宋-GB2312"/>
          <w:b/>
          <w:bCs/>
          <w:sz w:val="32"/>
        </w:rPr>
        <w:t>二是健全完善土地承包经营纠纷调整仲裁体系。</w:t>
      </w:r>
      <w:r>
        <w:rPr>
          <w:rFonts w:hint="eastAsia" w:ascii="CESI仿宋-GB2312" w:hAnsi="CESI仿宋-GB2312" w:eastAsia="CESI仿宋-GB2312"/>
          <w:sz w:val="32"/>
        </w:rPr>
        <w:t>全市6个县（市、区）均设立县级仲裁委员，聘任仲裁员141人；72个涉及乡镇（含街道），配备调解员363人；村级设立调解小组936个。</w:t>
      </w:r>
      <w:r>
        <w:rPr>
          <w:rFonts w:hint="eastAsia" w:ascii="CESI仿宋-GB2312" w:hAnsi="CESI仿宋-GB2312" w:eastAsia="CESI仿宋-GB2312"/>
          <w:sz w:val="32"/>
          <w:lang w:val="en-US" w:eastAsia="zh-CN"/>
        </w:rPr>
        <w:t>2022</w:t>
      </w:r>
      <w:r>
        <w:rPr>
          <w:rFonts w:hint="eastAsia" w:ascii="CESI仿宋-GB2312" w:hAnsi="CESI仿宋-GB2312" w:eastAsia="CESI仿宋-GB2312"/>
          <w:sz w:val="32"/>
        </w:rPr>
        <w:t>年开展仲裁培训170人次，调解纠纷208件。</w:t>
      </w:r>
      <w:r>
        <w:rPr>
          <w:rFonts w:hint="eastAsia" w:ascii="CESI仿宋-GB2312" w:hAnsi="CESI仿宋-GB2312" w:eastAsia="CESI仿宋-GB2312"/>
          <w:b/>
          <w:bCs/>
          <w:sz w:val="32"/>
        </w:rPr>
        <w:t>三是加强规范土地流转管理。</w:t>
      </w:r>
      <w:r>
        <w:rPr>
          <w:rFonts w:hint="eastAsia" w:ascii="CESI仿宋-GB2312" w:hAnsi="CESI仿宋-GB2312" w:eastAsia="CESI仿宋-GB2312"/>
          <w:sz w:val="32"/>
        </w:rPr>
        <w:t>在全市开展农村土地承包经营权流转不规范问题整治工作，推行土地流转规范合同文本使用。依托湖北数字农经平台，成功争取省农业农村厅在咸安区开展土地流转合同网签备案先行试点，通过现代信息技术手段进一步规范我市农村土地流转行为。目前，在总结咸安区汀泗桥镇试点经验基础上，正在全市推行土地流转网签备案信息系统应用。</w:t>
      </w:r>
      <w:r>
        <w:rPr>
          <w:rFonts w:hint="eastAsia" w:ascii="CESI仿宋-GB2312" w:hAnsi="CESI仿宋-GB2312" w:eastAsia="CESI仿宋-GB2312"/>
          <w:b/>
          <w:bCs/>
          <w:sz w:val="32"/>
        </w:rPr>
        <w:t>四是推行完善农业生产社会化服务。</w:t>
      </w:r>
      <w:r>
        <w:rPr>
          <w:rFonts w:hint="eastAsia" w:ascii="CESI仿宋-GB2312" w:hAnsi="CESI仿宋-GB2312" w:eastAsia="CESI仿宋-GB2312"/>
          <w:sz w:val="32"/>
        </w:rPr>
        <w:t>积极争取省级项目支持。2021年共下达我市农业生产社会化服务项目资金2400万元，任务面积24万亩。2022年，组织咸安区、嘉鱼县、赤壁市、通城县、崇阳县争取农业生产社会化服务试点县项目，获中央财政资金1050万元，面积15.75万亩。2022年在赤壁市召开全市农业生产社会化服务现场推进会，引导各地推进以农业生产托管服务为主的农业生产社会化服务。2023年推荐嘉鱼县、赤壁市、通城县、崇阳县、通山县继续申报农业生产社会化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b/>
          <w:bCs/>
          <w:sz w:val="32"/>
        </w:rPr>
      </w:pPr>
      <w:r>
        <w:rPr>
          <w:rFonts w:hint="eastAsia" w:ascii="CESI仿宋-GB2312" w:hAnsi="CESI仿宋-GB2312" w:eastAsia="CESI仿宋-GB2312"/>
          <w:b/>
          <w:bCs/>
          <w:sz w:val="32"/>
        </w:rPr>
        <w:t>3.巩固拓展脱贫攻坚成果</w:t>
      </w:r>
      <w:r>
        <w:rPr>
          <w:rFonts w:hint="eastAsia" w:ascii="CESI仿宋-GB2312" w:hAnsi="CESI仿宋-GB2312" w:eastAsia="CESI仿宋-GB2312"/>
          <w:b/>
          <w:bCs/>
          <w:sz w:val="32"/>
          <w:lang w:eastAsia="zh-CN"/>
        </w:rPr>
        <w:t>，</w:t>
      </w:r>
      <w:r>
        <w:rPr>
          <w:rFonts w:hint="eastAsia" w:ascii="CESI仿宋-GB2312" w:hAnsi="CESI仿宋-GB2312" w:eastAsia="CESI仿宋-GB2312"/>
          <w:b/>
          <w:bCs/>
          <w:sz w:val="32"/>
        </w:rPr>
        <w:t>实现</w:t>
      </w:r>
      <w:r>
        <w:rPr>
          <w:rFonts w:hint="eastAsia" w:ascii="CESI仿宋-GB2312" w:hAnsi="CESI仿宋-GB2312" w:eastAsia="CESI仿宋-GB2312"/>
          <w:b/>
          <w:bCs/>
          <w:sz w:val="32"/>
          <w:lang w:eastAsia="zh-CN"/>
        </w:rPr>
        <w:t>同</w:t>
      </w:r>
      <w:r>
        <w:rPr>
          <w:rFonts w:hint="eastAsia" w:ascii="CESI仿宋-GB2312" w:hAnsi="CESI仿宋-GB2312" w:eastAsia="CESI仿宋-GB2312"/>
          <w:b/>
          <w:bCs/>
          <w:sz w:val="32"/>
        </w:rPr>
        <w:t>乡村振兴有效链接。一是持续实施发展壮大村级集体经济示范工程。</w:t>
      </w:r>
      <w:r>
        <w:rPr>
          <w:rFonts w:hint="eastAsia" w:ascii="CESI仿宋-GB2312" w:hAnsi="CESI仿宋-GB2312" w:eastAsia="CESI仿宋-GB2312"/>
          <w:sz w:val="32"/>
        </w:rPr>
        <w:t>市级连续2年统筹资金435万元，选树12个示范乡镇、39个示范村，全市43.37%的村集体经济收入超过了10万元。制定《咸宁市化解村级债务五年行动方案》，组织召开全市村级化债工作推进会议，印发督办通报10期，挖掘总结本地推进村级债务化解有效经验做法15个。截止2022年5月19日，各县市区上报化解村级债务3.23亿元，化解进度100%，全省排名第1。全市192个脱贫村全面实现债务清零。咸安区、赤壁市、崇阳县、通城县、通山县、嘉鱼县先后以县级政府或政府办名义制定下发债务管控文件。</w:t>
      </w:r>
      <w:r>
        <w:rPr>
          <w:rFonts w:hint="eastAsia" w:ascii="CESI仿宋-GB2312" w:hAnsi="CESI仿宋-GB2312" w:eastAsia="CESI仿宋-GB2312"/>
          <w:b/>
          <w:bCs/>
          <w:sz w:val="32"/>
        </w:rPr>
        <w:t>二是持续</w:t>
      </w:r>
      <w:r>
        <w:rPr>
          <w:rFonts w:hint="eastAsia" w:ascii="CESI仿宋-GB2312" w:hAnsi="CESI仿宋-GB2312" w:eastAsia="CESI仿宋-GB2312"/>
          <w:b/>
          <w:bCs/>
          <w:sz w:val="32"/>
          <w:lang w:eastAsia="zh-CN"/>
        </w:rPr>
        <w:t>开展</w:t>
      </w:r>
      <w:r>
        <w:rPr>
          <w:rFonts w:hint="eastAsia" w:ascii="CESI仿宋-GB2312" w:hAnsi="CESI仿宋-GB2312" w:eastAsia="CESI仿宋-GB2312"/>
          <w:b/>
          <w:bCs/>
          <w:sz w:val="32"/>
        </w:rPr>
        <w:t>乡村建设行动。</w:t>
      </w:r>
      <w:r>
        <w:rPr>
          <w:rFonts w:hint="eastAsia" w:ascii="CESI仿宋-GB2312" w:hAnsi="CESI仿宋-GB2312" w:eastAsia="CESI仿宋-GB2312"/>
          <w:sz w:val="32"/>
        </w:rPr>
        <w:t>十四五以来，我市农村人居环境整治工作卓有成效，全市农村户厕建改10314户，无害化厕所普及率达到62.62%，卫生厕所普及率达到了96.06%。为进一步巩固拓展我市农村人居环境整治三年行动成果，改善提升农村人居环境质量，市委书记孟祥委作出重要批示：把“千万工程”经验做法特别是精神学到手。具体可以从崇阳县开始全县域落实，其他县市区每年选一批典型村推动。市委副书记张世伟批示：召开市委农村领导小组会议，研究一些具体措施、稳步推进。目前，会议方案已送审，贯彻落实的方案正在起草中。</w:t>
      </w:r>
      <w:r>
        <w:rPr>
          <w:rFonts w:hint="eastAsia" w:ascii="仿宋_GB2312" w:hAnsi="仿宋_GB2312" w:eastAsia="仿宋_GB2312"/>
          <w:b/>
          <w:bCs/>
          <w:kern w:val="2"/>
          <w:sz w:val="32"/>
          <w:szCs w:val="32"/>
          <w:lang w:val="en-US" w:eastAsia="zh-CN" w:bidi="ar-SA"/>
        </w:rPr>
        <w:t>三是积极开展移风易俗专项治理工作。</w:t>
      </w:r>
      <w:r>
        <w:rPr>
          <w:rFonts w:hint="eastAsia" w:ascii="仿宋_GB2312" w:hAnsi="仿宋_GB2312" w:eastAsia="仿宋_GB2312"/>
          <w:sz w:val="32"/>
          <w:szCs w:val="32"/>
          <w:lang w:val="en-US" w:eastAsia="zh-CN"/>
        </w:rPr>
        <w:t>压实“四级责任”，</w:t>
      </w:r>
      <w:r>
        <w:rPr>
          <w:rFonts w:hint="eastAsia" w:ascii="仿宋_GB2312" w:hAnsi="仿宋_GB2312" w:eastAsia="仿宋_GB2312"/>
          <w:b w:val="0"/>
          <w:kern w:val="2"/>
          <w:sz w:val="32"/>
          <w:szCs w:val="32"/>
          <w:lang w:val="en-US" w:eastAsia="zh-CN" w:bidi="ar-SA"/>
        </w:rPr>
        <w:t>坚持“一把手”主抓，明确各级党组织书记为第一责任人，分管领导为直接责任人，逐级推动工作落实落细。坚持“一盘棋”推进，从市级层面开始，层层分解任务，建立进度报告制、督查检查制，各县（市、区）定期报送工作进度情况，组织部、纪委、农业农村、民政、宣传等部门定期不定期开展检查督查工作，对发现问题及时督办整改到位，通报有关情况。</w:t>
      </w:r>
      <w:r>
        <w:rPr>
          <w:rFonts w:hint="eastAsia" w:ascii="仿宋_GB2312" w:hAnsi="仿宋_GB2312" w:eastAsia="仿宋_GB2312"/>
          <w:b/>
          <w:bCs/>
          <w:kern w:val="2"/>
          <w:sz w:val="32"/>
          <w:szCs w:val="32"/>
          <w:lang w:val="en-US" w:eastAsia="zh-CN" w:bidi="ar-SA"/>
        </w:rPr>
        <w:t>四是常态化开展村庄清洁行动。</w:t>
      </w:r>
      <w:r>
        <w:rPr>
          <w:rFonts w:hint="eastAsia" w:ascii="仿宋_GB2312" w:hAnsi="仿宋_GB2312" w:eastAsia="仿宋_GB2312"/>
          <w:b w:val="0"/>
          <w:kern w:val="2"/>
          <w:sz w:val="32"/>
          <w:szCs w:val="32"/>
          <w:lang w:val="en-US" w:eastAsia="zh-CN" w:bidi="ar-SA"/>
        </w:rPr>
        <w:t>结合咸宁实际，以县或乡镇为单位，设立“村庄清洁日”，广泛动员群众，常态化开展“五清”行动，不断改变影响农村人居环境的不良习惯。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b/>
          <w:bCs/>
          <w:sz w:val="32"/>
        </w:rPr>
      </w:pPr>
      <w:r>
        <w:rPr>
          <w:rFonts w:hint="eastAsia" w:ascii="CESI仿宋-GB2312" w:hAnsi="CESI仿宋-GB2312" w:eastAsia="CESI仿宋-GB2312"/>
          <w:b/>
          <w:bCs/>
          <w:sz w:val="32"/>
        </w:rPr>
        <w:t>4.</w:t>
      </w:r>
      <w:r>
        <w:rPr>
          <w:rFonts w:hint="eastAsia" w:ascii="CESI仿宋-GB2312" w:hAnsi="CESI仿宋-GB2312" w:eastAsia="CESI仿宋-GB2312"/>
          <w:b/>
          <w:bCs/>
          <w:sz w:val="32"/>
          <w:lang w:eastAsia="zh-CN"/>
        </w:rPr>
        <w:t>以强县工程为抓手，推动城乡融合发展。</w:t>
      </w:r>
      <w:r>
        <w:rPr>
          <w:rFonts w:hint="eastAsia" w:ascii="CESI仿宋-GB2312" w:hAnsi="CESI仿宋-GB2312" w:eastAsia="CESI仿宋-GB2312"/>
          <w:sz w:val="32"/>
        </w:rPr>
        <w:t>2023年4月，省委省政府正式出台《关于推进强县工程的实施方案》，推进以县城为重要载体的城镇化和以县域为单元的城乡统筹发展，构建一二三产业融合发展体系、统筹县乡村服务体系、共建共治共享治理体系。根据市委安排，结合咸宁实际，我市选取嘉鱼县开展强县工程改革试点工作：聚焦转作风，持续开展“五提六争”活动，推进重点项目建设；聚焦土特产，大力发展现代农业，推进农业提质增效；聚焦守底线，系统开展流域综合治理，推进四化同步发展；聚焦现代化，大力推进城乡融合发展，加快建设和美乡村；聚焦增活力，持续深化改革创新，塑造发展新动能新优势；聚焦强保障，扎实开展服务“三农”行动，推进服务效能提升。目前，工程尚处在规划编制阶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b/>
          <w:bCs/>
          <w:sz w:val="32"/>
        </w:rPr>
      </w:pPr>
      <w:r>
        <w:rPr>
          <w:rFonts w:hint="eastAsia" w:ascii="方正楷体_GBK" w:hAnsi="方正楷体_GBK" w:eastAsia="方正楷体_GBK"/>
          <w:b/>
          <w:bCs/>
          <w:sz w:val="32"/>
        </w:rPr>
        <w:t>（</w:t>
      </w:r>
      <w:r>
        <w:rPr>
          <w:rFonts w:hint="eastAsia" w:ascii="方正楷体_GBK" w:hAnsi="方正楷体_GBK" w:eastAsia="方正楷体_GBK"/>
          <w:b/>
          <w:bCs/>
          <w:sz w:val="32"/>
          <w:lang w:eastAsia="zh-CN"/>
        </w:rPr>
        <w:t>三</w:t>
      </w:r>
      <w:r>
        <w:rPr>
          <w:rFonts w:hint="eastAsia" w:ascii="方正楷体_GBK" w:hAnsi="方正楷体_GBK" w:eastAsia="方正楷体_GBK"/>
          <w:b/>
          <w:bCs/>
          <w:sz w:val="32"/>
        </w:rPr>
        <w:t>）重大工程项目进展</w:t>
      </w:r>
      <w:r>
        <w:rPr>
          <w:rFonts w:hint="eastAsia" w:ascii="方正楷体_GBK" w:hAnsi="方正楷体_GBK" w:eastAsia="方正楷体_GBK"/>
          <w:b/>
          <w:bCs/>
          <w:sz w:val="32"/>
          <w:lang w:eastAsia="zh-CN"/>
        </w:rPr>
        <w:t>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sz w:val="32"/>
        </w:rPr>
      </w:pPr>
      <w:r>
        <w:rPr>
          <w:rFonts w:hint="eastAsia" w:ascii="CESI仿宋-GB2312" w:hAnsi="CESI仿宋-GB2312" w:eastAsia="CESI仿宋-GB2312"/>
          <w:sz w:val="32"/>
        </w:rPr>
        <w:t>十四五</w:t>
      </w:r>
      <w:r>
        <w:rPr>
          <w:rFonts w:hint="eastAsia" w:ascii="CESI仿宋-GB2312" w:hAnsi="CESI仿宋-GB2312" w:eastAsia="CESI仿宋-GB2312"/>
          <w:sz w:val="32"/>
          <w:lang w:eastAsia="zh-CN"/>
        </w:rPr>
        <w:t>以来</w:t>
      </w:r>
      <w:r>
        <w:rPr>
          <w:rFonts w:hint="eastAsia" w:ascii="CESI仿宋-GB2312" w:hAnsi="CESI仿宋-GB2312" w:eastAsia="CESI仿宋-GB2312"/>
          <w:sz w:val="32"/>
        </w:rPr>
        <w:t>，我市各级农业农村部门紧跟中央、省投资方向和政策要求，围绕高标准农田建设</w:t>
      </w:r>
      <w:r>
        <w:rPr>
          <w:rFonts w:hint="eastAsia" w:ascii="CESI仿宋-GB2312" w:hAnsi="CESI仿宋-GB2312" w:eastAsia="CESI仿宋-GB2312"/>
          <w:sz w:val="32"/>
          <w:lang w:eastAsia="zh-CN"/>
        </w:rPr>
        <w:t>、面源污染</w:t>
      </w:r>
      <w:r>
        <w:rPr>
          <w:rFonts w:hint="eastAsia" w:ascii="CESI仿宋-GB2312" w:hAnsi="CESI仿宋-GB2312" w:eastAsia="CESI仿宋-GB2312"/>
          <w:sz w:val="32"/>
        </w:rPr>
        <w:t>动植物保护、农村人居环境整治等农业农村重点领域开展项目谋划。截至目前为止，全市已谋划储备项目87个，投资总额289.96亿元；前期项目25个，投资总额37.22亿元；在建项目56个，投资总额47.02亿元。拟投资额超10亿元项目27个，投资总额326.77亿元。2023年申报中央预算内投资农业建设项目20个，总投资13.86亿元。2023年完成农业招商引资签约项目7个，项目计划总投资41.69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b/>
          <w:bCs/>
          <w:sz w:val="32"/>
        </w:rPr>
      </w:pPr>
      <w:r>
        <w:rPr>
          <w:rFonts w:hint="eastAsia" w:ascii="CESI仿宋-GB2312" w:hAnsi="CESI仿宋-GB2312" w:eastAsia="CESI仿宋-GB2312"/>
          <w:b/>
          <w:bCs/>
          <w:sz w:val="32"/>
        </w:rPr>
        <w:t>1.高标准农田建设项目</w:t>
      </w:r>
      <w:r>
        <w:rPr>
          <w:rFonts w:hint="eastAsia" w:ascii="CESI仿宋-GB2312" w:hAnsi="CESI仿宋-GB2312" w:eastAsia="CESI仿宋-GB2312"/>
          <w:b/>
          <w:bCs/>
          <w:sz w:val="32"/>
          <w:lang w:eastAsia="zh-CN"/>
        </w:rPr>
        <w:t>建设整体进度远超全省平均水平</w:t>
      </w:r>
      <w:r>
        <w:rPr>
          <w:rFonts w:hint="eastAsia" w:ascii="CESI仿宋-GB2312" w:hAnsi="CESI仿宋-GB2312" w:eastAsia="CESI仿宋-GB2312"/>
          <w:b/>
          <w:bCs/>
          <w:sz w:val="32"/>
        </w:rPr>
        <w:t>。</w:t>
      </w:r>
      <w:r>
        <w:rPr>
          <w:rFonts w:hint="eastAsia" w:ascii="CESI仿宋-GB2312" w:hAnsi="CESI仿宋-GB2312" w:eastAsia="CESI仿宋-GB2312"/>
          <w:sz w:val="32"/>
        </w:rPr>
        <w:t>坚决完成省下达建设任务，优化管护机制，提高粮食生产抗灾设施水平。</w:t>
      </w:r>
      <w:r>
        <w:rPr>
          <w:rFonts w:hint="eastAsia" w:ascii="CESI仿宋-GB2312" w:hAnsi="CESI仿宋-GB2312" w:eastAsia="CESI仿宋-GB2312"/>
          <w:b/>
          <w:bCs/>
          <w:sz w:val="32"/>
        </w:rPr>
        <w:t>2021年度</w:t>
      </w:r>
      <w:r>
        <w:rPr>
          <w:rFonts w:hint="eastAsia" w:ascii="CESI仿宋-GB2312" w:hAnsi="CESI仿宋-GB2312" w:eastAsia="CESI仿宋-GB2312"/>
          <w:sz w:val="32"/>
        </w:rPr>
        <w:t>高标准农田建设任务20.85万亩，全市13个项目22个标段于2022年9月全面完工。</w:t>
      </w:r>
      <w:r>
        <w:rPr>
          <w:rFonts w:hint="eastAsia" w:ascii="CESI仿宋-GB2312" w:hAnsi="CESI仿宋-GB2312" w:eastAsia="CESI仿宋-GB2312"/>
          <w:b/>
          <w:bCs/>
          <w:sz w:val="32"/>
        </w:rPr>
        <w:t>2022年度</w:t>
      </w:r>
      <w:r>
        <w:rPr>
          <w:rFonts w:hint="eastAsia" w:ascii="CESI仿宋-GB2312" w:hAnsi="CESI仿宋-GB2312" w:eastAsia="CESI仿宋-GB2312"/>
          <w:sz w:val="32"/>
        </w:rPr>
        <w:t>高标准农田建设任务19.25万亩，全市共计9个项目已于2022年10月全面开工建设。截止2023年6月底，</w:t>
      </w:r>
      <w:r>
        <w:rPr>
          <w:rFonts w:hint="eastAsia" w:ascii="CESI仿宋-GB2312" w:hAnsi="CESI仿宋-GB2312" w:eastAsia="CESI仿宋-GB2312"/>
          <w:sz w:val="32"/>
          <w:lang w:eastAsia="zh-CN"/>
        </w:rPr>
        <w:t>全市</w:t>
      </w:r>
      <w:r>
        <w:rPr>
          <w:rFonts w:hint="eastAsia" w:ascii="CESI仿宋-GB2312" w:hAnsi="CESI仿宋-GB2312" w:eastAsia="CESI仿宋-GB2312"/>
          <w:sz w:val="32"/>
        </w:rPr>
        <w:t>已完工17.44万亩，占总工程量的90.6%</w:t>
      </w:r>
      <w:r>
        <w:rPr>
          <w:rFonts w:hint="eastAsia" w:ascii="CESI仿宋-GB2312" w:hAnsi="CESI仿宋-GB2312" w:eastAsia="CESI仿宋-GB2312"/>
          <w:sz w:val="32"/>
          <w:lang w:eastAsia="zh-CN"/>
        </w:rPr>
        <w:t>，</w:t>
      </w:r>
      <w:r>
        <w:rPr>
          <w:rFonts w:hint="eastAsia" w:ascii="CESI仿宋-GB2312" w:hAnsi="CESI仿宋-GB2312" w:eastAsia="CESI仿宋-GB2312"/>
          <w:sz w:val="32"/>
        </w:rPr>
        <w:t>预计9月底可全部竣工。</w:t>
      </w:r>
      <w:r>
        <w:rPr>
          <w:rFonts w:hint="eastAsia" w:ascii="CESI仿宋-GB2312" w:hAnsi="CESI仿宋-GB2312" w:eastAsia="CESI仿宋-GB2312"/>
          <w:b/>
          <w:bCs/>
          <w:sz w:val="32"/>
        </w:rPr>
        <w:t>2023年度</w:t>
      </w:r>
      <w:r>
        <w:rPr>
          <w:rFonts w:hint="eastAsia" w:ascii="CESI仿宋-GB2312" w:hAnsi="CESI仿宋-GB2312" w:eastAsia="CESI仿宋-GB2312"/>
          <w:sz w:val="32"/>
        </w:rPr>
        <w:t>高标准农田建设任务14.33万亩，其中新建2.8万亩、改造提升11.53万亩。目前各地前期工作已全面展开</w:t>
      </w:r>
      <w:r>
        <w:rPr>
          <w:rFonts w:hint="eastAsia" w:ascii="CESI仿宋-GB2312" w:hAnsi="CESI仿宋-GB2312" w:eastAsia="CESI仿宋-GB2312"/>
          <w:sz w:val="32"/>
          <w:lang w:eastAsia="zh-CN"/>
        </w:rPr>
        <w:t>，预计</w:t>
      </w:r>
      <w:r>
        <w:rPr>
          <w:rFonts w:hint="eastAsia" w:ascii="CESI仿宋-GB2312" w:hAnsi="CESI仿宋-GB2312" w:eastAsia="CESI仿宋-GB2312"/>
          <w:sz w:val="32"/>
        </w:rPr>
        <w:t>9月底可全面开工。</w:t>
      </w:r>
      <w:r>
        <w:rPr>
          <w:rFonts w:hint="eastAsia" w:ascii="CESI仿宋-GB2312" w:hAnsi="CESI仿宋-GB2312" w:eastAsia="CESI仿宋-GB2312"/>
          <w:sz w:val="32"/>
          <w:lang w:eastAsia="zh-CN"/>
        </w:rPr>
        <w:t>整体建设进度</w:t>
      </w:r>
      <w:r>
        <w:rPr>
          <w:rFonts w:hint="eastAsia" w:ascii="仿宋_GB2312" w:hAnsi="仿宋_GB2312" w:eastAsia="仿宋_GB2312" w:cs="仿宋_GB2312"/>
          <w:sz w:val="32"/>
          <w:szCs w:val="32"/>
          <w:lang w:val="en-US" w:eastAsia="zh-CN"/>
        </w:rPr>
        <w:t>远超全省平均水平。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b w:val="0"/>
          <w:bCs w:val="0"/>
          <w:sz w:val="32"/>
          <w:lang w:val="en-US" w:eastAsia="zh-CN"/>
        </w:rPr>
      </w:pPr>
      <w:r>
        <w:rPr>
          <w:rFonts w:hint="eastAsia" w:ascii="CESI仿宋-GB2312" w:hAnsi="CESI仿宋-GB2312" w:eastAsia="CESI仿宋-GB2312"/>
          <w:b/>
          <w:bCs/>
          <w:sz w:val="32"/>
        </w:rPr>
        <w:t>2.土地污染治理工程</w:t>
      </w:r>
      <w:r>
        <w:rPr>
          <w:rFonts w:hint="eastAsia" w:ascii="CESI仿宋-GB2312" w:hAnsi="CESI仿宋-GB2312" w:eastAsia="CESI仿宋-GB2312"/>
          <w:b/>
          <w:bCs/>
          <w:sz w:val="32"/>
          <w:lang w:eastAsia="zh-CN"/>
        </w:rPr>
        <w:t>预计</w:t>
      </w:r>
      <w:r>
        <w:rPr>
          <w:rFonts w:hint="eastAsia" w:ascii="CESI仿宋-GB2312" w:hAnsi="CESI仿宋-GB2312" w:eastAsia="CESI仿宋-GB2312"/>
          <w:b/>
          <w:bCs/>
          <w:sz w:val="32"/>
          <w:lang w:val="en-US" w:eastAsia="zh-CN"/>
        </w:rPr>
        <w:t>2023年底全面完工。一是</w:t>
      </w:r>
      <w:r>
        <w:rPr>
          <w:rFonts w:hint="eastAsia" w:ascii="CESI仿宋-GB2312" w:hAnsi="CESI仿宋-GB2312" w:eastAsia="CESI仿宋-GB2312"/>
          <w:b/>
          <w:bCs/>
          <w:sz w:val="32"/>
          <w:lang w:eastAsia="zh-CN"/>
        </w:rPr>
        <w:t>重点流域农业面源污染治理项目预计年底完工。</w:t>
      </w:r>
      <w:r>
        <w:rPr>
          <w:rFonts w:hint="eastAsia" w:ascii="CESI仿宋-GB2312" w:hAnsi="CESI仿宋-GB2312" w:eastAsia="CESI仿宋-GB2312"/>
          <w:b w:val="0"/>
          <w:bCs w:val="0"/>
          <w:sz w:val="32"/>
          <w:lang w:val="en-US" w:eastAsia="zh-CN"/>
        </w:rPr>
        <w:t>咸安区和嘉鱼县重点流域农业面源污染治理试点项目，预计总投资2.02亿元，其中：中央投资0.97亿元，地方配套1.05亿元。目前咸安区已建设完成，嘉鱼县已完成总体工程的84%，预计2023年年底全面完工。</w:t>
      </w:r>
      <w:r>
        <w:rPr>
          <w:rFonts w:hint="eastAsia" w:ascii="CESI仿宋-GB2312" w:hAnsi="CESI仿宋-GB2312" w:eastAsia="CESI仿宋-GB2312"/>
          <w:b/>
          <w:bCs/>
          <w:sz w:val="32"/>
          <w:lang w:val="en-US" w:eastAsia="zh-CN"/>
        </w:rPr>
        <w:t>二是赤壁市畜禽养殖废弃物资源化利用整县推进项目已于2022年完工。</w:t>
      </w:r>
      <w:r>
        <w:rPr>
          <w:rFonts w:hint="eastAsia" w:ascii="CESI仿宋-GB2312" w:hAnsi="CESI仿宋-GB2312" w:eastAsia="CESI仿宋-GB2312"/>
          <w:b w:val="0"/>
          <w:bCs w:val="0"/>
          <w:sz w:val="32"/>
          <w:lang w:val="en-US" w:eastAsia="zh-CN"/>
        </w:rPr>
        <w:t>项目总投资0.27亿元，其中：省级资金0.1亿元，其他资金0.17亿元。项目建成后，全市畜禽粪污资源化综合利用率92.68%，规模养殖场粪污处理设施装备配套率达到100%，大型规模养殖场粪污处理设施装备配套率达到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b/>
          <w:bCs/>
          <w:sz w:val="32"/>
        </w:rPr>
      </w:pPr>
      <w:r>
        <w:rPr>
          <w:rFonts w:hint="eastAsia" w:ascii="CESI仿宋-GB2312" w:hAnsi="CESI仿宋-GB2312" w:eastAsia="CESI仿宋-GB2312"/>
          <w:b/>
          <w:bCs/>
          <w:sz w:val="32"/>
        </w:rPr>
        <w:t>3.中央预算内乡村振兴专项农村人居环境整治项目。</w:t>
      </w:r>
      <w:r>
        <w:rPr>
          <w:rFonts w:hint="eastAsia" w:ascii="CESI仿宋-GB2312" w:hAnsi="CESI仿宋-GB2312" w:eastAsia="CESI仿宋-GB2312"/>
          <w:sz w:val="32"/>
        </w:rPr>
        <w:t>通山县2022年中央预算内乡村振兴专项农村人居环境整治项目总投资</w:t>
      </w:r>
      <w:r>
        <w:rPr>
          <w:rFonts w:hint="eastAsia" w:ascii="CESI仿宋-GB2312" w:hAnsi="CESI仿宋-GB2312" w:eastAsia="CESI仿宋-GB2312"/>
          <w:sz w:val="32"/>
          <w:lang w:val="en-US" w:eastAsia="zh-CN"/>
        </w:rPr>
        <w:t>0.</w:t>
      </w:r>
      <w:r>
        <w:rPr>
          <w:rFonts w:hint="eastAsia" w:ascii="CESI仿宋-GB2312" w:hAnsi="CESI仿宋-GB2312" w:eastAsia="CESI仿宋-GB2312"/>
          <w:sz w:val="32"/>
        </w:rPr>
        <w:t>23</w:t>
      </w:r>
      <w:r>
        <w:rPr>
          <w:rFonts w:hint="eastAsia" w:ascii="CESI仿宋-GB2312" w:hAnsi="CESI仿宋-GB2312" w:eastAsia="CESI仿宋-GB2312"/>
          <w:sz w:val="32"/>
          <w:lang w:eastAsia="zh-CN"/>
        </w:rPr>
        <w:t>亿</w:t>
      </w:r>
      <w:r>
        <w:rPr>
          <w:rFonts w:hint="eastAsia" w:ascii="CESI仿宋-GB2312" w:hAnsi="CESI仿宋-GB2312" w:eastAsia="CESI仿宋-GB2312"/>
          <w:sz w:val="32"/>
        </w:rPr>
        <w:t>元，其中：中央资金</w:t>
      </w:r>
      <w:r>
        <w:rPr>
          <w:rFonts w:hint="eastAsia" w:ascii="CESI仿宋-GB2312" w:hAnsi="CESI仿宋-GB2312" w:eastAsia="CESI仿宋-GB2312"/>
          <w:sz w:val="32"/>
          <w:lang w:val="en-US" w:eastAsia="zh-CN"/>
        </w:rPr>
        <w:t>0.2亿</w:t>
      </w:r>
      <w:r>
        <w:rPr>
          <w:rFonts w:hint="eastAsia" w:ascii="CESI仿宋-GB2312" w:hAnsi="CESI仿宋-GB2312" w:eastAsia="CESI仿宋-GB2312"/>
          <w:sz w:val="32"/>
        </w:rPr>
        <w:t>元，目前，项目已完成90%，预计7月份全部完工。通城县2023年中央预算内乡村振兴专项农村人居环境整治项目</w:t>
      </w:r>
      <w:r>
        <w:rPr>
          <w:rFonts w:hint="eastAsia" w:ascii="CESI仿宋-GB2312" w:hAnsi="CESI仿宋-GB2312" w:eastAsia="CESI仿宋-GB2312"/>
          <w:sz w:val="32"/>
          <w:lang w:eastAsia="zh-CN"/>
        </w:rPr>
        <w:t>已</w:t>
      </w:r>
      <w:r>
        <w:rPr>
          <w:rFonts w:hint="eastAsia" w:ascii="CESI仿宋-GB2312" w:hAnsi="CESI仿宋-GB2312" w:eastAsia="CESI仿宋-GB2312"/>
          <w:sz w:val="32"/>
        </w:rPr>
        <w:t>于1月初启动项目建设选址等前期工作。项目</w:t>
      </w:r>
      <w:r>
        <w:rPr>
          <w:rFonts w:hint="eastAsia" w:ascii="CESI仿宋-GB2312" w:hAnsi="CESI仿宋-GB2312" w:eastAsia="CESI仿宋-GB2312"/>
          <w:sz w:val="32"/>
          <w:lang w:eastAsia="zh-CN"/>
        </w:rPr>
        <w:t>预计</w:t>
      </w:r>
      <w:r>
        <w:rPr>
          <w:rFonts w:hint="eastAsia" w:ascii="CESI仿宋-GB2312" w:hAnsi="CESI仿宋-GB2312" w:eastAsia="CESI仿宋-GB2312"/>
          <w:sz w:val="32"/>
        </w:rPr>
        <w:t>总投资</w:t>
      </w:r>
      <w:r>
        <w:rPr>
          <w:rFonts w:hint="eastAsia" w:ascii="CESI仿宋-GB2312" w:hAnsi="CESI仿宋-GB2312" w:eastAsia="CESI仿宋-GB2312"/>
          <w:sz w:val="32"/>
          <w:lang w:val="en-US" w:eastAsia="zh-CN"/>
        </w:rPr>
        <w:t>0.21亿</w:t>
      </w:r>
      <w:r>
        <w:rPr>
          <w:rFonts w:hint="eastAsia" w:ascii="CESI仿宋-GB2312" w:hAnsi="CESI仿宋-GB2312" w:eastAsia="CESI仿宋-GB2312"/>
          <w:sz w:val="32"/>
        </w:rPr>
        <w:t>元，其中，中央资金</w:t>
      </w:r>
      <w:r>
        <w:rPr>
          <w:rFonts w:hint="eastAsia" w:ascii="CESI仿宋-GB2312" w:hAnsi="CESI仿宋-GB2312" w:eastAsia="CESI仿宋-GB2312"/>
          <w:sz w:val="32"/>
          <w:lang w:val="en-US" w:eastAsia="zh-CN"/>
        </w:rPr>
        <w:t>0.2亿</w:t>
      </w:r>
      <w:r>
        <w:rPr>
          <w:rFonts w:hint="eastAsia" w:ascii="CESI仿宋-GB2312" w:hAnsi="CESI仿宋-GB2312" w:eastAsia="CESI仿宋-GB2312"/>
          <w:sz w:val="32"/>
        </w:rPr>
        <w:t>元，地方自筹</w:t>
      </w:r>
      <w:r>
        <w:rPr>
          <w:rFonts w:hint="eastAsia" w:ascii="CESI仿宋-GB2312" w:hAnsi="CESI仿宋-GB2312" w:eastAsia="CESI仿宋-GB2312"/>
          <w:sz w:val="32"/>
          <w:lang w:val="en-US" w:eastAsia="zh-CN"/>
        </w:rPr>
        <w:t>0.015亿</w:t>
      </w:r>
      <w:r>
        <w:rPr>
          <w:rFonts w:hint="eastAsia" w:ascii="CESI仿宋-GB2312" w:hAnsi="CESI仿宋-GB2312" w:eastAsia="CESI仿宋-GB2312"/>
          <w:sz w:val="32"/>
        </w:rPr>
        <w:t>元</w:t>
      </w:r>
      <w:r>
        <w:rPr>
          <w:rFonts w:hint="eastAsia" w:ascii="CESI仿宋-GB2312" w:hAnsi="CESI仿宋-GB2312" w:eastAsia="CESI仿宋-GB2312"/>
          <w:sz w:val="32"/>
          <w:lang w:eastAsia="zh-CN"/>
        </w:rPr>
        <w:t>。目前，该项目正在招投标中</w:t>
      </w:r>
      <w:r>
        <w:rPr>
          <w:rFonts w:hint="eastAsia" w:ascii="CESI仿宋-GB2312" w:hAnsi="CESI仿宋-GB2312" w:eastAsia="CESI仿宋-GB2312"/>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b/>
          <w:bCs/>
          <w:sz w:val="32"/>
        </w:rPr>
      </w:pPr>
      <w:r>
        <w:rPr>
          <w:rFonts w:hint="eastAsia" w:ascii="CESI仿宋-GB2312" w:hAnsi="CESI仿宋-GB2312" w:eastAsia="CESI仿宋-GB2312"/>
          <w:b/>
          <w:bCs/>
          <w:sz w:val="32"/>
        </w:rPr>
        <w:t>4.咸宁市西凉湖水生态修复工程。</w:t>
      </w:r>
      <w:r>
        <w:rPr>
          <w:rFonts w:hint="eastAsia" w:ascii="CESI仿宋-GB2312" w:hAnsi="CESI仿宋-GB2312" w:eastAsia="CESI仿宋-GB2312"/>
          <w:sz w:val="32"/>
        </w:rPr>
        <w:t>该项目计划总投资3200万元，其中：地方配套资金1600万元，主要针对西凉湖流域部分水生态问题，在咸安区、嘉鱼县、赤壁市三地，实施全域水资源保护与生态修复，建设近自然湿地工程，提升水环境质量、保护水生态功能。建成后将大大提高流域内生态环境，降低入湖污染总量，有利于加强长江水生态保护。该项目由西凉湖综合管理执法局作为项目实施单位，2023年6月已正式开始实施，建设年限为2023-2025年，目前处在初步设计阶段。沿湖各县市区均在谋划申报设计西凉湖的水生态修复项目，合计投资1.5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sz w:val="32"/>
        </w:rPr>
      </w:pPr>
      <w:r>
        <w:rPr>
          <w:rFonts w:hint="eastAsia" w:ascii="方正黑体_GBK" w:hAnsi="方正黑体_GBK" w:eastAsia="方正黑体_GBK"/>
          <w:sz w:val="32"/>
        </w:rPr>
        <w:t>二、规划实施面临的主要问题和风险挑战</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b/>
          <w:bCs/>
          <w:sz w:val="32"/>
        </w:rPr>
      </w:pPr>
      <w:r>
        <w:rPr>
          <w:rFonts w:hint="eastAsia" w:ascii="方正楷体_GBK" w:hAnsi="方正楷体_GBK" w:eastAsia="方正楷体_GBK"/>
          <w:b/>
          <w:bCs/>
          <w:sz w:val="32"/>
        </w:rPr>
        <w:t>（一）外部环境变化情况。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sz w:val="32"/>
        </w:rPr>
      </w:pPr>
      <w:r>
        <w:rPr>
          <w:rFonts w:hint="eastAsia" w:ascii="CESI仿宋-GB2312" w:hAnsi="CESI仿宋-GB2312" w:eastAsia="CESI仿宋-GB2312"/>
          <w:sz w:val="32"/>
        </w:rPr>
        <w:t>当今国际经济政治格局复杂多变，不稳定性不确定性日益突出。世界经济论坛发布的《2023年全球风险报告》指出，自然灾害和极端天气、地缘经济冲突等是全球短期和长期面临的风险。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K" w:hAnsi="方正楷体_GBK" w:eastAsia="方正楷体_GBK"/>
          <w:b/>
          <w:bCs/>
          <w:sz w:val="32"/>
        </w:rPr>
      </w:pPr>
      <w:r>
        <w:rPr>
          <w:rFonts w:hint="eastAsia" w:ascii="方正楷体_GBK" w:hAnsi="方正楷体_GBK" w:eastAsia="方正楷体_GBK"/>
          <w:b/>
          <w:bCs/>
          <w:sz w:val="32"/>
        </w:rPr>
        <w:t>（二）内部实际问题与挑战。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b/>
          <w:bCs/>
          <w:sz w:val="32"/>
        </w:rPr>
      </w:pPr>
      <w:r>
        <w:rPr>
          <w:rFonts w:hint="eastAsia" w:ascii="CESI仿宋-GB2312" w:hAnsi="CESI仿宋-GB2312" w:eastAsia="CESI仿宋-GB2312"/>
          <w:b/>
          <w:bCs/>
          <w:sz w:val="32"/>
        </w:rPr>
        <w:t>1.粮食生产有风险，持续增收压力大。一是</w:t>
      </w:r>
      <w:r>
        <w:rPr>
          <w:rFonts w:hint="eastAsia" w:ascii="CESI仿宋-GB2312" w:hAnsi="CESI仿宋-GB2312" w:eastAsia="CESI仿宋-GB2312"/>
          <w:sz w:val="32"/>
        </w:rPr>
        <w:t>自然灾害多发频发，粮食生产基础设施不完善，抗灾减灾能力较弱。</w:t>
      </w:r>
      <w:r>
        <w:rPr>
          <w:rFonts w:hint="eastAsia" w:ascii="CESI仿宋-GB2312" w:hAnsi="CESI仿宋-GB2312" w:eastAsia="CESI仿宋-GB2312"/>
          <w:b/>
          <w:bCs/>
          <w:sz w:val="32"/>
        </w:rPr>
        <w:t>二是</w:t>
      </w:r>
      <w:r>
        <w:rPr>
          <w:rFonts w:hint="eastAsia" w:ascii="CESI仿宋-GB2312" w:hAnsi="CESI仿宋-GB2312" w:eastAsia="CESI仿宋-GB2312"/>
          <w:sz w:val="32"/>
          <w:lang w:eastAsia="zh-CN"/>
        </w:rPr>
        <w:t>农村老龄化、空心化日趋严重，</w:t>
      </w:r>
      <w:r>
        <w:rPr>
          <w:rFonts w:hint="eastAsia" w:ascii="CESI仿宋-GB2312" w:hAnsi="CESI仿宋-GB2312" w:eastAsia="CESI仿宋-GB2312"/>
          <w:sz w:val="32"/>
        </w:rPr>
        <w:t>种粮成本持续上升，种粮得利逐步减少，不利于粮食生产稳定。</w:t>
      </w:r>
      <w:r>
        <w:rPr>
          <w:rFonts w:hint="eastAsia" w:ascii="CESI仿宋-GB2312" w:hAnsi="CESI仿宋-GB2312" w:eastAsia="CESI仿宋-GB2312"/>
          <w:b/>
          <w:bCs/>
          <w:sz w:val="32"/>
        </w:rPr>
        <w:t>三是</w:t>
      </w:r>
      <w:r>
        <w:rPr>
          <w:rFonts w:hint="eastAsia" w:ascii="CESI仿宋-GB2312" w:hAnsi="CESI仿宋-GB2312" w:eastAsia="CESI仿宋-GB2312"/>
          <w:sz w:val="32"/>
          <w:lang w:eastAsia="zh-CN"/>
        </w:rPr>
        <w:t>受</w:t>
      </w:r>
      <w:r>
        <w:rPr>
          <w:rFonts w:hint="eastAsia" w:ascii="CESI仿宋-GB2312" w:hAnsi="CESI仿宋-GB2312" w:eastAsia="CESI仿宋-GB2312"/>
          <w:sz w:val="32"/>
        </w:rPr>
        <w:t>非洲猪瘟等重大动物疫病</w:t>
      </w:r>
      <w:r>
        <w:rPr>
          <w:rFonts w:hint="eastAsia" w:ascii="CESI仿宋-GB2312" w:hAnsi="CESI仿宋-GB2312" w:eastAsia="CESI仿宋-GB2312"/>
          <w:sz w:val="32"/>
          <w:lang w:eastAsia="zh-CN"/>
        </w:rPr>
        <w:t>等因素影响，</w:t>
      </w:r>
      <w:r>
        <w:rPr>
          <w:rFonts w:hint="eastAsia" w:ascii="CESI仿宋-GB2312" w:hAnsi="CESI仿宋-GB2312" w:eastAsia="CESI仿宋-GB2312"/>
          <w:sz w:val="32"/>
        </w:rPr>
        <w:t>养殖利润空间不断压缩，甚至亏本运行，畜禽养殖市场风险较大</w:t>
      </w:r>
      <w:r>
        <w:rPr>
          <w:rFonts w:hint="eastAsia" w:ascii="CESI仿宋-GB2312" w:hAnsi="CESI仿宋-GB2312" w:eastAsia="CESI仿宋-GB2312"/>
          <w:sz w:val="32"/>
          <w:lang w:eastAsia="zh-CN"/>
        </w:rPr>
        <w:t>，</w:t>
      </w:r>
      <w:r>
        <w:rPr>
          <w:rFonts w:hint="eastAsia" w:ascii="CESI仿宋-GB2312" w:hAnsi="CESI仿宋-GB2312" w:eastAsia="CESI仿宋-GB2312"/>
          <w:sz w:val="32"/>
        </w:rPr>
        <w:t>畜牧业发展受到严峻挑战。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b/>
          <w:bCs/>
          <w:sz w:val="32"/>
        </w:rPr>
      </w:pPr>
      <w:r>
        <w:rPr>
          <w:rFonts w:hint="eastAsia" w:ascii="CESI仿宋-GB2312" w:hAnsi="CESI仿宋-GB2312" w:eastAsia="CESI仿宋-GB2312"/>
          <w:b/>
          <w:bCs/>
          <w:sz w:val="32"/>
        </w:rPr>
        <w:t>2.人才不足缺后劲，管理体系待健全。一是</w:t>
      </w:r>
      <w:r>
        <w:rPr>
          <w:rFonts w:hint="eastAsia" w:ascii="CESI仿宋-GB2312" w:hAnsi="CESI仿宋-GB2312" w:eastAsia="CESI仿宋-GB2312"/>
          <w:sz w:val="32"/>
          <w:lang w:eastAsia="zh-CN"/>
        </w:rPr>
        <w:t>农业产业</w:t>
      </w:r>
      <w:r>
        <w:rPr>
          <w:rFonts w:hint="eastAsia" w:ascii="CESI仿宋-GB2312" w:hAnsi="CESI仿宋-GB2312" w:eastAsia="CESI仿宋-GB2312"/>
          <w:sz w:val="32"/>
        </w:rPr>
        <w:t>科技攻关、创新创业、技术推广、市场营销</w:t>
      </w:r>
      <w:r>
        <w:rPr>
          <w:rFonts w:hint="eastAsia" w:ascii="CESI仿宋-GB2312" w:hAnsi="CESI仿宋-GB2312" w:eastAsia="CESI仿宋-GB2312"/>
          <w:sz w:val="32"/>
          <w:lang w:eastAsia="zh-CN"/>
        </w:rPr>
        <w:t>、</w:t>
      </w:r>
      <w:r>
        <w:rPr>
          <w:rFonts w:hint="eastAsia" w:ascii="CESI仿宋-GB2312" w:hAnsi="CESI仿宋-GB2312" w:eastAsia="CESI仿宋-GB2312"/>
          <w:sz w:val="32"/>
        </w:rPr>
        <w:t>农村管理等方面人才匮乏，产业发展后劲</w:t>
      </w:r>
      <w:r>
        <w:rPr>
          <w:rFonts w:hint="eastAsia" w:ascii="CESI仿宋-GB2312" w:hAnsi="CESI仿宋-GB2312" w:eastAsia="CESI仿宋-GB2312"/>
          <w:sz w:val="32"/>
          <w:lang w:eastAsia="zh-CN"/>
        </w:rPr>
        <w:t>不足，</w:t>
      </w:r>
      <w:r>
        <w:rPr>
          <w:rFonts w:hint="eastAsia" w:ascii="CESI仿宋-GB2312" w:hAnsi="CESI仿宋-GB2312" w:eastAsia="CESI仿宋-GB2312"/>
          <w:sz w:val="32"/>
        </w:rPr>
        <w:t>农村经营主体经营管理</w:t>
      </w:r>
      <w:r>
        <w:rPr>
          <w:rFonts w:hint="eastAsia" w:ascii="CESI仿宋-GB2312" w:hAnsi="CESI仿宋-GB2312" w:eastAsia="CESI仿宋-GB2312"/>
          <w:sz w:val="32"/>
          <w:lang w:eastAsia="zh-CN"/>
        </w:rPr>
        <w:t>水平有限，</w:t>
      </w:r>
      <w:r>
        <w:rPr>
          <w:rFonts w:hint="eastAsia" w:ascii="CESI仿宋-GB2312" w:hAnsi="CESI仿宋-GB2312" w:eastAsia="CESI仿宋-GB2312"/>
          <w:sz w:val="32"/>
        </w:rPr>
        <w:t>现代经营管理知识欠缺，存在融资贷款难、规模扩大难、管理规范难、模式创新难等问题。</w:t>
      </w:r>
      <w:r>
        <w:rPr>
          <w:rFonts w:hint="eastAsia" w:ascii="CESI仿宋-GB2312" w:hAnsi="CESI仿宋-GB2312" w:eastAsia="CESI仿宋-GB2312"/>
          <w:b/>
          <w:bCs/>
          <w:sz w:val="32"/>
          <w:lang w:eastAsia="zh-CN"/>
        </w:rPr>
        <w:t>二是</w:t>
      </w:r>
      <w:r>
        <w:rPr>
          <w:rFonts w:hint="eastAsia" w:ascii="CESI仿宋-GB2312" w:hAnsi="CESI仿宋-GB2312" w:eastAsia="CESI仿宋-GB2312"/>
          <w:sz w:val="32"/>
          <w:lang w:eastAsia="zh-CN"/>
        </w:rPr>
        <w:t>农村</w:t>
      </w:r>
      <w:r>
        <w:rPr>
          <w:rFonts w:hint="eastAsia" w:ascii="CESI仿宋-GB2312" w:hAnsi="CESI仿宋-GB2312" w:eastAsia="CESI仿宋-GB2312"/>
          <w:sz w:val="32"/>
        </w:rPr>
        <w:t>集体资产管理不规范、民主程序履行不到位，存在流失风险和未承包到户土地等资源性资产经营效益不高的问题。</w:t>
      </w:r>
      <w:r>
        <w:rPr>
          <w:rFonts w:hint="eastAsia" w:ascii="CESI仿宋-GB2312" w:hAnsi="CESI仿宋-GB2312" w:eastAsia="CESI仿宋-GB2312"/>
          <w:b/>
          <w:bCs/>
          <w:sz w:val="32"/>
          <w:lang w:eastAsia="zh-CN"/>
        </w:rPr>
        <w:t>三是</w:t>
      </w:r>
      <w:r>
        <w:rPr>
          <w:rFonts w:hint="eastAsia" w:ascii="CESI仿宋-GB2312" w:hAnsi="CESI仿宋-GB2312" w:eastAsia="CESI仿宋-GB2312"/>
          <w:sz w:val="32"/>
        </w:rPr>
        <w:t>各地农业农村</w:t>
      </w:r>
      <w:r>
        <w:rPr>
          <w:rFonts w:hint="eastAsia" w:ascii="CESI仿宋-GB2312" w:hAnsi="CESI仿宋-GB2312" w:eastAsia="CESI仿宋-GB2312"/>
          <w:sz w:val="32"/>
          <w:lang w:eastAsia="zh-CN"/>
        </w:rPr>
        <w:t>管理</w:t>
      </w:r>
      <w:r>
        <w:rPr>
          <w:rFonts w:hint="eastAsia" w:ascii="CESI仿宋-GB2312" w:hAnsi="CESI仿宋-GB2312" w:eastAsia="CESI仿宋-GB2312"/>
          <w:sz w:val="32"/>
        </w:rPr>
        <w:t>事务</w:t>
      </w:r>
      <w:r>
        <w:rPr>
          <w:rFonts w:hint="eastAsia" w:ascii="CESI仿宋-GB2312" w:hAnsi="CESI仿宋-GB2312" w:eastAsia="CESI仿宋-GB2312"/>
          <w:sz w:val="32"/>
          <w:lang w:eastAsia="zh-CN"/>
        </w:rPr>
        <w:t>的</w:t>
      </w:r>
      <w:r>
        <w:rPr>
          <w:rFonts w:hint="eastAsia" w:ascii="CESI仿宋-GB2312" w:hAnsi="CESI仿宋-GB2312" w:eastAsia="CESI仿宋-GB2312"/>
          <w:sz w:val="32"/>
        </w:rPr>
        <w:t>牵头主管部门不一，工作对接不够畅通。在农村社会事务管理工作开展过程中，存在“干部干，群众看”现象，农民群众参与度不高的问题。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b/>
          <w:sz w:val="32"/>
        </w:rPr>
      </w:pPr>
      <w:r>
        <w:rPr>
          <w:rFonts w:hint="eastAsia" w:ascii="CESI仿宋-GB2312" w:hAnsi="CESI仿宋-GB2312" w:eastAsia="CESI仿宋-GB2312"/>
          <w:b/>
          <w:bCs/>
          <w:sz w:val="32"/>
        </w:rPr>
        <w:t>3.项目管理难度大，后期管护待加强。一是</w:t>
      </w:r>
      <w:r>
        <w:rPr>
          <w:rFonts w:hint="eastAsia" w:ascii="CESI仿宋-GB2312" w:hAnsi="CESI仿宋-GB2312" w:eastAsia="CESI仿宋-GB2312"/>
          <w:sz w:val="32"/>
        </w:rPr>
        <w:t>项目建设图库信息不健全，在项目规划、</w:t>
      </w:r>
      <w:r>
        <w:rPr>
          <w:rFonts w:hint="eastAsia" w:ascii="CESI仿宋-GB2312" w:hAnsi="CESI仿宋-GB2312" w:eastAsia="CESI仿宋-GB2312"/>
          <w:sz w:val="32"/>
          <w:lang w:eastAsia="zh-CN"/>
        </w:rPr>
        <w:t>项目</w:t>
      </w:r>
      <w:r>
        <w:rPr>
          <w:rFonts w:hint="eastAsia" w:ascii="CESI仿宋-GB2312" w:hAnsi="CESI仿宋-GB2312" w:eastAsia="CESI仿宋-GB2312"/>
          <w:sz w:val="32"/>
        </w:rPr>
        <w:t>建设</w:t>
      </w:r>
      <w:r>
        <w:rPr>
          <w:rFonts w:hint="eastAsia" w:ascii="CESI仿宋-GB2312" w:hAnsi="CESI仿宋-GB2312" w:eastAsia="CESI仿宋-GB2312"/>
          <w:sz w:val="32"/>
          <w:lang w:eastAsia="zh-CN"/>
        </w:rPr>
        <w:t>和</w:t>
      </w:r>
      <w:r>
        <w:rPr>
          <w:rFonts w:hint="eastAsia" w:ascii="CESI仿宋-GB2312" w:hAnsi="CESI仿宋-GB2312" w:eastAsia="CESI仿宋-GB2312"/>
          <w:sz w:val="32"/>
        </w:rPr>
        <w:t>管理过程中无法运用大数据等现代信息技术。</w:t>
      </w:r>
      <w:r>
        <w:rPr>
          <w:rFonts w:hint="eastAsia" w:ascii="CESI仿宋-GB2312" w:hAnsi="CESI仿宋-GB2312" w:eastAsia="CESI仿宋-GB2312"/>
          <w:b/>
          <w:sz w:val="32"/>
        </w:rPr>
        <w:t>二是</w:t>
      </w:r>
      <w:r>
        <w:rPr>
          <w:rFonts w:hint="eastAsia" w:ascii="CESI仿宋-GB2312" w:hAnsi="CESI仿宋-GB2312" w:eastAsia="CESI仿宋-GB2312"/>
          <w:b w:val="0"/>
          <w:sz w:val="32"/>
        </w:rPr>
        <w:t>土地划定范围变化等原因，造成已申报成功项目无法在原选址上实施。</w:t>
      </w:r>
      <w:r>
        <w:rPr>
          <w:rFonts w:hint="eastAsia" w:ascii="CESI仿宋-GB2312" w:hAnsi="CESI仿宋-GB2312" w:eastAsia="CESI仿宋-GB2312"/>
          <w:b/>
          <w:bCs/>
          <w:sz w:val="32"/>
        </w:rPr>
        <w:t>三是</w:t>
      </w:r>
      <w:r>
        <w:rPr>
          <w:rFonts w:hint="eastAsia" w:ascii="CESI仿宋-GB2312" w:hAnsi="CESI仿宋-GB2312" w:eastAsia="CESI仿宋-GB2312"/>
          <w:sz w:val="32"/>
          <w:lang w:eastAsia="zh-CN"/>
        </w:rPr>
        <w:t>部分项</w:t>
      </w:r>
      <w:r>
        <w:rPr>
          <w:rFonts w:hint="eastAsia" w:ascii="CESI仿宋-GB2312" w:hAnsi="CESI仿宋-GB2312" w:eastAsia="CESI仿宋-GB2312"/>
          <w:sz w:val="32"/>
        </w:rPr>
        <w:t>目建设标准难</w:t>
      </w:r>
      <w:r>
        <w:rPr>
          <w:rFonts w:hint="eastAsia" w:ascii="CESI仿宋-GB2312" w:hAnsi="CESI仿宋-GB2312" w:eastAsia="CESI仿宋-GB2312"/>
          <w:sz w:val="32"/>
          <w:lang w:eastAsia="zh-CN"/>
        </w:rPr>
        <w:t>以</w:t>
      </w:r>
      <w:r>
        <w:rPr>
          <w:rFonts w:hint="eastAsia" w:ascii="CESI仿宋-GB2312" w:hAnsi="CESI仿宋-GB2312" w:eastAsia="CESI仿宋-GB2312"/>
          <w:sz w:val="32"/>
        </w:rPr>
        <w:t>满足现有需求，随着建筑材料、人工成本的大幅上涨，建设标准将进一步压缩。</w:t>
      </w:r>
      <w:r>
        <w:rPr>
          <w:rFonts w:hint="eastAsia" w:ascii="CESI仿宋-GB2312" w:hAnsi="CESI仿宋-GB2312" w:eastAsia="CESI仿宋-GB2312"/>
          <w:b/>
          <w:bCs/>
          <w:sz w:val="32"/>
        </w:rPr>
        <w:t>四是</w:t>
      </w:r>
      <w:r>
        <w:rPr>
          <w:rFonts w:hint="eastAsia" w:ascii="CESI仿宋-GB2312" w:hAnsi="CESI仿宋-GB2312" w:eastAsia="CESI仿宋-GB2312"/>
          <w:sz w:val="32"/>
        </w:rPr>
        <w:t>项目后期管护机制不健全，管护主体及权责不够明确，项目预算中没有列支相应管护资金，可能造成工程实物发生损坏后无人、无专项经费进行维护，部分工程无法充分发挥应有效益。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sz w:val="32"/>
        </w:rPr>
      </w:pPr>
      <w:r>
        <w:rPr>
          <w:rFonts w:hint="eastAsia" w:ascii="方正黑体_GBK" w:hAnsi="方正黑体_GBK" w:eastAsia="方正黑体_GBK"/>
          <w:sz w:val="32"/>
        </w:rPr>
        <w:t>三、</w:t>
      </w:r>
      <w:r>
        <w:rPr>
          <w:rFonts w:hint="eastAsia" w:ascii="方正黑体_GBK" w:hAnsi="方正黑体_GBK" w:eastAsia="方正黑体_GBK"/>
          <w:sz w:val="32"/>
          <w:lang w:eastAsia="zh-CN"/>
        </w:rPr>
        <w:t>进一步推进《纲要》实施的对策建议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sz w:val="32"/>
          <w:lang w:eastAsia="zh-CN"/>
        </w:rPr>
      </w:pPr>
      <w:r>
        <w:rPr>
          <w:rFonts w:hint="eastAsia" w:ascii="CESI仿宋-GB2312" w:hAnsi="CESI仿宋-GB2312" w:eastAsia="CESI仿宋-GB2312"/>
          <w:sz w:val="32"/>
          <w:lang w:eastAsia="zh-CN"/>
        </w:rPr>
        <w:t>坚持规划引领、策划先行。认真落实咸宁市“十四五”规划目标任务，坚持领导，加强统筹协调，从土地、资金、科技和人才等要素入手，营造良好氛围，为全面推进乡村振兴、加快建设农业强市，推动农业农村经济社会高质量发展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sz w:val="32"/>
          <w:lang w:eastAsia="zh-CN"/>
        </w:rPr>
      </w:pPr>
      <w:r>
        <w:rPr>
          <w:rFonts w:hint="eastAsia" w:ascii="CESI仿宋-GB2312" w:hAnsi="CESI仿宋-GB2312" w:eastAsia="CESI仿宋-GB2312"/>
          <w:b/>
          <w:bCs/>
          <w:sz w:val="32"/>
          <w:lang w:eastAsia="zh-CN"/>
        </w:rPr>
        <w:t>（一）强化政策扶持引领。建立健全</w:t>
      </w:r>
      <w:r>
        <w:rPr>
          <w:rFonts w:hint="eastAsia" w:ascii="CESI仿宋-GB2312" w:hAnsi="CESI仿宋-GB2312" w:eastAsia="CESI仿宋-GB2312"/>
          <w:sz w:val="32"/>
          <w:lang w:eastAsia="zh-CN"/>
        </w:rPr>
        <w:t>土地、资金、人才等要素支撑政策措施，确保各项政策可落地、可操作、可见效。</w:t>
      </w:r>
      <w:r>
        <w:rPr>
          <w:rFonts w:hint="eastAsia" w:ascii="CESI仿宋-GB2312" w:hAnsi="CESI仿宋-GB2312" w:eastAsia="CESI仿宋-GB2312"/>
          <w:b/>
          <w:bCs/>
          <w:sz w:val="32"/>
          <w:lang w:eastAsia="zh-CN"/>
        </w:rPr>
        <w:t>加强</w:t>
      </w:r>
      <w:r>
        <w:rPr>
          <w:rFonts w:hint="eastAsia" w:ascii="CESI仿宋-GB2312" w:hAnsi="CESI仿宋-GB2312" w:eastAsia="CESI仿宋-GB2312"/>
          <w:sz w:val="32"/>
          <w:lang w:eastAsia="zh-CN"/>
        </w:rPr>
        <w:t>财政扶持力度，加大以奖代补、先建后补力度，引导县（市、区）土地出让金</w:t>
      </w:r>
      <w:r>
        <w:rPr>
          <w:rFonts w:hint="default" w:ascii="Times New Roman" w:hAnsi="Times New Roman" w:eastAsia="仿宋_GB2312" w:cs="Times New Roman"/>
          <w:sz w:val="32"/>
          <w:szCs w:val="32"/>
          <w:lang w:val="en-US" w:eastAsia="zh-CN"/>
        </w:rPr>
        <w:t>净收益的50%用于农业农村发展，</w:t>
      </w:r>
      <w:r>
        <w:rPr>
          <w:rFonts w:hint="eastAsia" w:ascii="CESI仿宋-GB2312" w:hAnsi="CESI仿宋-GB2312" w:eastAsia="CESI仿宋-GB2312"/>
          <w:sz w:val="32"/>
          <w:lang w:eastAsia="zh-CN"/>
        </w:rPr>
        <w:t>建立健全多元投入机制，为农业农村产业化发展建链、强链、补链、延链。</w:t>
      </w:r>
      <w:r>
        <w:rPr>
          <w:rFonts w:hint="eastAsia" w:ascii="CESI仿宋-GB2312" w:hAnsi="CESI仿宋-GB2312" w:eastAsia="CESI仿宋-GB2312"/>
          <w:b/>
          <w:bCs/>
          <w:sz w:val="32"/>
          <w:lang w:eastAsia="zh-CN"/>
        </w:rPr>
        <w:t>提高</w:t>
      </w:r>
      <w:r>
        <w:rPr>
          <w:rFonts w:hint="eastAsia" w:ascii="CESI仿宋-GB2312" w:hAnsi="CESI仿宋-GB2312" w:eastAsia="CESI仿宋-GB2312"/>
          <w:sz w:val="32"/>
          <w:lang w:eastAsia="zh-CN"/>
        </w:rPr>
        <w:t>金融支农服务水平，推进农业融资担保体系建设，开发更加精准农村金融产品。</w:t>
      </w:r>
      <w:r>
        <w:rPr>
          <w:rFonts w:hint="eastAsia" w:ascii="CESI仿宋-GB2312" w:hAnsi="CESI仿宋-GB2312" w:eastAsia="CESI仿宋-GB2312"/>
          <w:b/>
          <w:bCs/>
          <w:sz w:val="32"/>
          <w:lang w:eastAsia="zh-CN"/>
        </w:rPr>
        <w:t>完善</w:t>
      </w:r>
      <w:r>
        <w:rPr>
          <w:rFonts w:hint="eastAsia" w:ascii="CESI仿宋-GB2312" w:hAnsi="CESI仿宋-GB2312" w:eastAsia="CESI仿宋-GB2312"/>
          <w:sz w:val="32"/>
          <w:lang w:eastAsia="zh-CN"/>
        </w:rPr>
        <w:t>农业农村发展用地政策体系，细化政策，明确用地类型、供地方式和落实要求，规范和保障农村一二三产业融合发展用地。</w:t>
      </w:r>
      <w:r>
        <w:rPr>
          <w:rFonts w:hint="eastAsia" w:ascii="CESI仿宋-GB2312" w:hAnsi="CESI仿宋-GB2312" w:eastAsia="CESI仿宋-GB2312"/>
          <w:b/>
          <w:bCs/>
          <w:sz w:val="32"/>
          <w:lang w:eastAsia="zh-CN"/>
        </w:rPr>
        <w:t>健全</w:t>
      </w:r>
      <w:r>
        <w:rPr>
          <w:rFonts w:hint="eastAsia" w:ascii="CESI仿宋-GB2312" w:hAnsi="CESI仿宋-GB2312" w:eastAsia="CESI仿宋-GB2312"/>
          <w:sz w:val="32"/>
          <w:lang w:eastAsia="zh-CN"/>
        </w:rPr>
        <w:t>农业农村建设人才激励机制，加大招引力度，加强培训培育，优化发展环境。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sz w:val="32"/>
          <w:lang w:eastAsia="zh-CN"/>
        </w:rPr>
      </w:pPr>
      <w:r>
        <w:rPr>
          <w:rFonts w:hint="eastAsia" w:ascii="CESI仿宋-GB2312" w:hAnsi="CESI仿宋-GB2312" w:eastAsia="CESI仿宋-GB2312"/>
          <w:b/>
          <w:bCs/>
          <w:sz w:val="32"/>
          <w:lang w:eastAsia="zh-CN"/>
        </w:rPr>
        <w:t>（二）加大科技支撑赋能。</w:t>
      </w:r>
      <w:r>
        <w:rPr>
          <w:rFonts w:hint="eastAsia" w:ascii="CESI仿宋-GB2312" w:hAnsi="CESI仿宋-GB2312" w:eastAsia="CESI仿宋-GB2312"/>
          <w:sz w:val="32"/>
          <w:lang w:eastAsia="zh-CN"/>
        </w:rPr>
        <w:t>以“提升一个企业、发展一方产业、致富一方农民”为宗旨</w:t>
      </w:r>
      <w:r>
        <w:rPr>
          <w:rFonts w:hint="eastAsia" w:ascii="CESI仿宋-GB2312" w:hAnsi="CESI仿宋-GB2312" w:eastAsia="CESI仿宋-GB2312"/>
          <w:b w:val="0"/>
          <w:bCs w:val="0"/>
          <w:sz w:val="32"/>
          <w:lang w:eastAsia="zh-CN"/>
        </w:rPr>
        <w:t>，建立健全以涉</w:t>
      </w:r>
      <w:r>
        <w:rPr>
          <w:rFonts w:hint="eastAsia" w:ascii="CESI仿宋-GB2312" w:hAnsi="CESI仿宋-GB2312" w:eastAsia="CESI仿宋-GB2312"/>
          <w:sz w:val="32"/>
          <w:lang w:eastAsia="zh-CN"/>
        </w:rPr>
        <w:t>农科技型企业为主体、市场为导向、产学研相结合的农业技术创新体系，加强创新成果产业化，增强产业核心竞争力。搭建农业科技协同创新推广平台，提升现代农业产业技术体系推广服务能力。引导大专院校、科研院所与乡村企业合作，开展联合技术攻关，研发一批具有先进性、专属性的技术和工艺，创制一批适用性广、经济性好的设施装备。引导各地成立农业产业专家顾问团，为农业产业发展提供智力支持与产业赋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sz w:val="32"/>
          <w:lang w:val="en-US" w:eastAsia="zh-CN"/>
        </w:rPr>
      </w:pPr>
      <w:r>
        <w:rPr>
          <w:rFonts w:hint="eastAsia" w:ascii="CESI仿宋-GB2312" w:hAnsi="CESI仿宋-GB2312" w:eastAsia="CESI仿宋-GB2312"/>
          <w:b/>
          <w:bCs/>
          <w:sz w:val="32"/>
          <w:lang w:eastAsia="zh-CN"/>
        </w:rPr>
        <w:t>（三）营造发展良好氛围。</w:t>
      </w:r>
      <w:r>
        <w:rPr>
          <w:rFonts w:hint="eastAsia" w:ascii="CESI仿宋-GB2312" w:hAnsi="CESI仿宋-GB2312" w:eastAsia="CESI仿宋-GB2312"/>
          <w:sz w:val="32"/>
          <w:lang w:eastAsia="zh-CN"/>
        </w:rPr>
        <w:t>发掘农业农村现代化发展的鲜活经验、典型模式和创新成果，宣传推广一批龙头企业、农产品加工、农村产业融合、全产业链建设、新兴产业发展、农村创业创新、美丽乡村建设等典型案例。组织科企对接、银企对接、村企对接，营造政策发展良好氛围。</w:t>
      </w:r>
    </w:p>
    <w:sectPr>
      <w:pgSz w:w="11906" w:h="16838"/>
      <w:pgMar w:top="1440" w:right="1633"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仿宋-GB13000">
    <w:panose1 w:val="02000500000000000000"/>
    <w:charset w:val="86"/>
    <w:family w:val="auto"/>
    <w:pitch w:val="default"/>
    <w:sig w:usb0="800002BF" w:usb1="18CF7CF8"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大黑简">
    <w:altName w:val="方正黑体_GBK"/>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031DF"/>
    <w:multiLevelType w:val="singleLevel"/>
    <w:tmpl w:val="FEE031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6C2A79"/>
    <w:rsid w:val="7DE510C2"/>
    <w:rsid w:val="BB973832"/>
    <w:rsid w:val="FEBFF8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标题1"/>
    <w:basedOn w:val="1"/>
    <w:qFormat/>
    <w:uiPriority w:val="0"/>
    <w:pPr>
      <w:jc w:val="center"/>
      <w:outlineLvl w:val="0"/>
    </w:pPr>
    <w:rPr>
      <w:rFonts w:ascii="Arial" w:hAnsi="Arial" w:eastAsia="宋体"/>
      <w:b/>
      <w:sz w:val="32"/>
    </w:rPr>
  </w:style>
  <w:style w:type="paragraph" w:customStyle="1" w:styleId="7">
    <w:name w:val="正文文本缩进1"/>
    <w:basedOn w:val="1"/>
    <w:qFormat/>
    <w:uiPriority w:val="0"/>
    <w:pPr>
      <w:spacing w:after="120"/>
      <w:ind w:left="420" w:leftChars="200"/>
    </w:pPr>
  </w:style>
  <w:style w:type="paragraph" w:customStyle="1" w:styleId="8">
    <w:name w:val="正文首行缩进 21"/>
    <w:basedOn w:val="7"/>
    <w:qFormat/>
    <w:uiPriority w:val="0"/>
    <w:pPr>
      <w:ind w:firstLine="420"/>
    </w:pPr>
  </w:style>
  <w:style w:type="paragraph" w:customStyle="1" w:styleId="9">
    <w:name w:val="页脚1"/>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87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2023-07-20T08:39:00Z</dcterms:created>
  <dc:creator>uos</dc:creator>
  <cp:lastModifiedBy>lang123</cp:lastModifiedBy>
  <dcterms:modified xsi:type="dcterms:W3CDTF">2025-02-25T16:52:38Z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