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cs="方正小标宋_GBK"/>
          <w:sz w:val="44"/>
          <w:szCs w:val="44"/>
        </w:rPr>
      </w:pPr>
      <w:r>
        <w:drawing>
          <wp:anchor distT="0" distB="0" distL="0" distR="0" simplePos="0" relativeHeight="251658240" behindDoc="0" locked="0" layoutInCell="1" allowOverlap="1">
            <wp:simplePos x="0" y="0"/>
            <wp:positionH relativeFrom="column">
              <wp:posOffset>-9525</wp:posOffset>
            </wp:positionH>
            <wp:positionV relativeFrom="paragraph">
              <wp:posOffset>168275</wp:posOffset>
            </wp:positionV>
            <wp:extent cx="5605780" cy="1838325"/>
            <wp:effectExtent l="0" t="0" r="13970" b="9525"/>
            <wp:wrapNone/>
            <wp:docPr id="1" name="图片 1" descr="C:\Users\ADMINI~1.SC-\AppData\Local\Temp\ksohtml7948\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1.SC-\AppData\Local\Temp\ksohtml7948\wps1.png"/>
                    <pic:cNvPicPr>
                      <a:picLocks noChangeAspect="true" noChangeArrowheads="true"/>
                    </pic:cNvPicPr>
                  </pic:nvPicPr>
                  <pic:blipFill>
                    <a:blip r:embed="rId7" cstate="print"/>
                    <a:srcRect/>
                    <a:stretch>
                      <a:fillRect/>
                    </a:stretch>
                  </pic:blipFill>
                  <pic:spPr>
                    <a:xfrm>
                      <a:off x="0" y="0"/>
                      <a:ext cx="5605780" cy="1838325"/>
                    </a:xfrm>
                    <a:prstGeom prst="rect">
                      <a:avLst/>
                    </a:prstGeom>
                    <a:noFill/>
                    <a:ln w="9525">
                      <a:noFill/>
                      <a:miter lim="800000"/>
                      <a:headEnd/>
                      <a:tailEnd/>
                    </a:ln>
                  </pic:spPr>
                </pic:pic>
              </a:graphicData>
            </a:graphic>
          </wp:anchor>
        </w:drawing>
      </w:r>
    </w:p>
    <w:p>
      <w:pPr>
        <w:spacing w:line="700" w:lineRule="exact"/>
        <w:jc w:val="center"/>
        <w:rPr>
          <w:rFonts w:hint="eastAsia" w:ascii="方正小标宋简体" w:hAnsi="黑体" w:eastAsia="方正小标宋简体" w:cs="方正小标宋_GBK"/>
          <w:sz w:val="44"/>
          <w:szCs w:val="44"/>
        </w:rPr>
      </w:pPr>
    </w:p>
    <w:p>
      <w:pPr>
        <w:spacing w:line="700" w:lineRule="exact"/>
        <w:jc w:val="center"/>
        <w:rPr>
          <w:rFonts w:hint="eastAsia" w:ascii="方正小标宋简体" w:hAnsi="黑体" w:eastAsia="方正小标宋简体" w:cs="方正小标宋_GBK"/>
          <w:sz w:val="44"/>
          <w:szCs w:val="44"/>
        </w:rPr>
      </w:pPr>
    </w:p>
    <w:p>
      <w:pPr>
        <w:spacing w:line="700" w:lineRule="exact"/>
        <w:jc w:val="center"/>
        <w:rPr>
          <w:rFonts w:hint="eastAsia" w:ascii="方正小标宋简体" w:hAnsi="黑体" w:eastAsia="方正小标宋简体" w:cs="方正小标宋_GBK"/>
          <w:sz w:val="44"/>
          <w:szCs w:val="44"/>
        </w:rPr>
      </w:pPr>
    </w:p>
    <w:p>
      <w:pPr>
        <w:spacing w:line="700" w:lineRule="exact"/>
        <w:jc w:val="both"/>
        <w:rPr>
          <w:rFonts w:hint="eastAsia" w:ascii="方正小标宋简体" w:hAnsi="黑体" w:eastAsia="方正小标宋简体" w:cs="方正小标宋_GBK"/>
          <w:sz w:val="44"/>
          <w:szCs w:val="44"/>
        </w:rPr>
      </w:pPr>
    </w:p>
    <w:p>
      <w:pPr>
        <w:spacing w:line="700" w:lineRule="exact"/>
        <w:jc w:val="center"/>
        <w:rPr>
          <w:rFonts w:hint="eastAsia"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关于印发《全</w:t>
      </w:r>
      <w:r>
        <w:rPr>
          <w:rFonts w:hint="eastAsia" w:ascii="方正小标宋简体" w:hAnsi="黑体" w:eastAsia="方正小标宋简体" w:cs="方正小标宋_GBK"/>
          <w:sz w:val="44"/>
          <w:szCs w:val="44"/>
          <w:lang w:eastAsia="zh-CN"/>
        </w:rPr>
        <w:t>市</w:t>
      </w:r>
      <w:r>
        <w:rPr>
          <w:rFonts w:hint="eastAsia" w:ascii="方正小标宋简体" w:hAnsi="黑体" w:eastAsia="方正小标宋简体" w:cs="方正小标宋_GBK"/>
          <w:sz w:val="44"/>
          <w:szCs w:val="44"/>
        </w:rPr>
        <w:t>农业农村</w:t>
      </w:r>
      <w:r>
        <w:rPr>
          <w:rFonts w:hint="eastAsia" w:ascii="方正小标宋简体" w:hAnsi="黑体" w:eastAsia="方正小标宋简体" w:cs="方正小标宋_GBK"/>
          <w:sz w:val="44"/>
          <w:szCs w:val="44"/>
          <w:lang w:eastAsia="zh-CN"/>
        </w:rPr>
        <w:t>领域</w:t>
      </w:r>
      <w:r>
        <w:rPr>
          <w:rFonts w:hint="eastAsia" w:ascii="方正小标宋简体" w:hAnsi="黑体" w:eastAsia="方正小标宋简体" w:cs="方正小标宋_GBK"/>
          <w:sz w:val="44"/>
          <w:szCs w:val="44"/>
        </w:rPr>
        <w:t>冬季火灾</w:t>
      </w:r>
    </w:p>
    <w:p>
      <w:pPr>
        <w:spacing w:line="700" w:lineRule="exact"/>
        <w:jc w:val="center"/>
        <w:rPr>
          <w:rFonts w:hint="eastAsia"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集中治理行动方案》的通知</w:t>
      </w:r>
    </w:p>
    <w:p>
      <w:pPr>
        <w:spacing w:line="700" w:lineRule="exact"/>
        <w:jc w:val="center"/>
        <w:rPr>
          <w:rFonts w:hint="eastAsia" w:ascii="方正小标宋简体" w:hAnsi="黑体" w:eastAsia="方正小标宋简体" w:cs="方正小标宋_GBK"/>
          <w:sz w:val="44"/>
          <w:szCs w:val="44"/>
        </w:rPr>
      </w:pP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机关各</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根据《省农业农村厅关于印发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全省农业农村系统冬季火灾集中治理行动方案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的通知》和市</w:t>
      </w:r>
      <w:r>
        <w:rPr>
          <w:rFonts w:hint="eastAsia" w:ascii="仿宋_GB2312" w:hAnsi="仿宋_GB2312" w:eastAsia="仿宋_GB2312" w:cs="仿宋_GB2312"/>
          <w:sz w:val="32"/>
          <w:szCs w:val="32"/>
        </w:rPr>
        <w:t>消委会《</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冬季火灾集中治理“百日会战”行动方案》要求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制定了《全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冬季火灾集中治理行动方案》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现印发给你们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请认真贯彻落实。</w:t>
      </w:r>
    </w:p>
    <w:p>
      <w:pPr>
        <w:spacing w:line="600" w:lineRule="exact"/>
        <w:jc w:val="right"/>
        <w:rPr>
          <w:rFonts w:hint="eastAsia" w:ascii="仿宋_GB2312" w:hAnsi="仿宋_GB2312" w:eastAsia="仿宋_GB2312" w:cs="仿宋_GB2312"/>
          <w:sz w:val="32"/>
          <w:szCs w:val="32"/>
        </w:rPr>
      </w:pPr>
      <w:r>
        <w:rPr>
          <w:rFonts w:hint="eastAsia" w:ascii="仿宋_GB2312" w:eastAsia="仿宋_GB2312"/>
          <w:sz w:val="32"/>
          <w:szCs w:val="32"/>
          <w:lang w:eastAsia="zh-CN"/>
        </w:rPr>
        <w:drawing>
          <wp:anchor distT="0" distB="0" distL="114300" distR="114300" simplePos="0" relativeHeight="251662336" behindDoc="1" locked="0" layoutInCell="1" allowOverlap="1">
            <wp:simplePos x="0" y="0"/>
            <wp:positionH relativeFrom="column">
              <wp:posOffset>3263900</wp:posOffset>
            </wp:positionH>
            <wp:positionV relativeFrom="paragraph">
              <wp:posOffset>143510</wp:posOffset>
            </wp:positionV>
            <wp:extent cx="1440180" cy="1440180"/>
            <wp:effectExtent l="0" t="0" r="7620" b="7620"/>
            <wp:wrapNone/>
            <wp:docPr id="3" name="图片 2" descr="咸宁市农业农村局印章"/>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咸宁市农业农村局印章"/>
                    <pic:cNvPicPr>
                      <a:picLocks noChangeAspect="true"/>
                    </pic:cNvPicPr>
                  </pic:nvPicPr>
                  <pic:blipFill>
                    <a:blip r:embed="rId8"/>
                    <a:stretch>
                      <a:fillRect/>
                    </a:stretch>
                  </pic:blipFill>
                  <pic:spPr>
                    <a:xfrm>
                      <a:off x="0" y="0"/>
                      <a:ext cx="1440180" cy="1440180"/>
                    </a:xfrm>
                    <a:prstGeom prst="rect">
                      <a:avLst/>
                    </a:prstGeom>
                    <a:noFill/>
                    <a:ln>
                      <a:noFill/>
                    </a:ln>
                  </pic:spPr>
                </pic:pic>
              </a:graphicData>
            </a:graphic>
          </wp:anchor>
        </w:drawing>
      </w:r>
    </w:p>
    <w:p>
      <w:pPr>
        <w:wordWrap/>
        <w:spacing w:line="600" w:lineRule="exac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咸宁市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p>
    <w:p>
      <w:pPr>
        <w:wordWrap/>
        <w:spacing w:line="600" w:lineRule="exac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2023年12月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700" w:lineRule="exact"/>
        <w:jc w:val="center"/>
        <w:rPr>
          <w:rFonts w:hint="eastAsia" w:ascii="方正小标宋简体" w:hAnsi="黑体" w:eastAsia="方正小标宋简体" w:cs="方正小标宋_GBK"/>
          <w:sz w:val="44"/>
          <w:szCs w:val="44"/>
        </w:rPr>
      </w:pPr>
    </w:p>
    <w:p>
      <w:pPr>
        <w:spacing w:line="700" w:lineRule="exact"/>
        <w:jc w:val="center"/>
        <w:rPr>
          <w:rFonts w:hint="eastAsia" w:ascii="方正小标宋简体" w:hAnsi="黑体" w:eastAsia="方正小标宋简体" w:cs="方正小标宋_GBK"/>
          <w:sz w:val="44"/>
          <w:szCs w:val="44"/>
        </w:rPr>
      </w:pPr>
    </w:p>
    <w:p>
      <w:pPr>
        <w:spacing w:line="700" w:lineRule="exact"/>
        <w:jc w:val="both"/>
        <w:rPr>
          <w:rFonts w:hint="eastAsia" w:ascii="方正小标宋简体" w:hAnsi="黑体" w:eastAsia="方正小标宋简体"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全市农业农村领域冬季火灾集中治理行动方案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w:t>
      </w:r>
      <w:r>
        <w:rPr>
          <w:rFonts w:hint="eastAsia" w:ascii="仿宋_GB2312" w:hAnsi="仿宋_GB2312" w:eastAsia="仿宋_GB2312" w:cs="仿宋_GB2312"/>
          <w:sz w:val="32"/>
          <w:szCs w:val="32"/>
          <w:lang w:eastAsia="zh-CN"/>
        </w:rPr>
        <w:t>关于安全生产</w:t>
      </w:r>
      <w:r>
        <w:rPr>
          <w:rFonts w:hint="eastAsia" w:ascii="仿宋_GB2312" w:hAnsi="仿宋_GB2312" w:eastAsia="仿宋_GB2312" w:cs="仿宋_GB2312"/>
          <w:sz w:val="32"/>
          <w:szCs w:val="32"/>
        </w:rPr>
        <w:t>重要指示</w:t>
      </w:r>
      <w:r>
        <w:rPr>
          <w:rFonts w:hint="eastAsia" w:ascii="仿宋_GB2312" w:hAnsi="仿宋_GB2312" w:eastAsia="仿宋_GB2312" w:cs="仿宋_GB2312"/>
          <w:sz w:val="32"/>
          <w:szCs w:val="32"/>
          <w:lang w:eastAsia="zh-CN"/>
        </w:rPr>
        <w:t>批示</w:t>
      </w:r>
      <w:r>
        <w:rPr>
          <w:rFonts w:hint="eastAsia" w:ascii="仿宋_GB2312" w:hAnsi="仿宋_GB2312" w:eastAsia="仿宋_GB2312" w:cs="仿宋_GB2312"/>
          <w:sz w:val="32"/>
          <w:szCs w:val="32"/>
        </w:rPr>
        <w:t>精神和全国</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安全生产电视电话会议部署要求，深刻</w:t>
      </w:r>
      <w:r>
        <w:rPr>
          <w:rFonts w:hint="eastAsia" w:ascii="仿宋_GB2312" w:hAnsi="仿宋_GB2312" w:eastAsia="仿宋_GB2312" w:cs="仿宋_GB2312"/>
          <w:sz w:val="32"/>
          <w:szCs w:val="32"/>
          <w:lang w:eastAsia="zh-CN"/>
        </w:rPr>
        <w:t>汲取</w:t>
      </w:r>
      <w:r>
        <w:rPr>
          <w:rFonts w:hint="eastAsia" w:ascii="仿宋_GB2312" w:hAnsi="仿宋_GB2312" w:eastAsia="仿宋_GB2312" w:cs="仿宋_GB2312"/>
          <w:sz w:val="32"/>
          <w:szCs w:val="32"/>
        </w:rPr>
        <w:t>近期火灾事故教训，推进农业重大事故隐患专项排查整治2023行动，加强冬季火灾防控</w:t>
      </w:r>
      <w:r>
        <w:rPr>
          <w:rFonts w:hint="eastAsia" w:ascii="仿宋_GB2312" w:hAnsi="仿宋_GB2312" w:eastAsia="仿宋_GB2312" w:cs="仿宋_GB2312"/>
          <w:sz w:val="32"/>
          <w:szCs w:val="32"/>
          <w:lang w:eastAsia="zh-CN"/>
        </w:rPr>
        <w:t>和农业安全生产</w:t>
      </w:r>
      <w:r>
        <w:rPr>
          <w:rFonts w:hint="eastAsia" w:ascii="仿宋_GB2312" w:hAnsi="仿宋_GB2312" w:eastAsia="仿宋_GB2312" w:cs="仿宋_GB2312"/>
          <w:sz w:val="32"/>
          <w:szCs w:val="32"/>
        </w:rPr>
        <w:t>，有效防范化解安全风险，按照</w:t>
      </w:r>
      <w:r>
        <w:rPr>
          <w:rFonts w:hint="eastAsia" w:ascii="仿宋_GB2312" w:hAnsi="仿宋_GB2312" w:eastAsia="仿宋_GB2312" w:cs="仿宋_GB2312"/>
          <w:sz w:val="32"/>
          <w:szCs w:val="32"/>
          <w:lang w:eastAsia="zh-CN"/>
        </w:rPr>
        <w:t>省、市有关</w:t>
      </w:r>
      <w:r>
        <w:rPr>
          <w:rFonts w:hint="eastAsia" w:ascii="仿宋_GB2312" w:hAnsi="仿宋_GB2312" w:eastAsia="仿宋_GB2312" w:cs="仿宋_GB2312"/>
          <w:sz w:val="32"/>
          <w:szCs w:val="32"/>
        </w:rPr>
        <w:t>工作部署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从即日起到2024年全国两会结束，在全市范围内开展</w:t>
      </w:r>
      <w:r>
        <w:rPr>
          <w:rFonts w:hint="eastAsia" w:ascii="仿宋_GB2312" w:hAnsi="仿宋_GB2312" w:eastAsia="仿宋_GB2312" w:cs="仿宋_GB2312"/>
          <w:sz w:val="32"/>
          <w:szCs w:val="32"/>
          <w:lang w:eastAsia="zh-CN"/>
        </w:rPr>
        <w:t>农业农村领域</w:t>
      </w:r>
      <w:r>
        <w:rPr>
          <w:rFonts w:hint="eastAsia" w:ascii="仿宋_GB2312" w:hAnsi="仿宋_GB2312" w:eastAsia="仿宋_GB2312" w:cs="仿宋_GB2312"/>
          <w:sz w:val="32"/>
          <w:szCs w:val="32"/>
        </w:rPr>
        <w:t>冬季火灾集中治理行动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认真贯彻落实习近平总书记关于安全生产和消防安全的重要论述和指示精神，坚持“人民至上、生命至上”，统筹发展和安全，把“安全第一、预防为主”落到实处。精准研判，问题导向，开展</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类重点对象攻坚整治，集中</w:t>
      </w:r>
      <w:r>
        <w:rPr>
          <w:rFonts w:hint="eastAsia" w:ascii="仿宋_GB2312" w:hAnsi="仿宋_GB2312" w:eastAsia="仿宋_GB2312" w:cs="仿宋_GB2312"/>
          <w:sz w:val="32"/>
          <w:szCs w:val="32"/>
          <w:lang w:eastAsia="zh-CN"/>
        </w:rPr>
        <w:t>一百</w:t>
      </w:r>
      <w:r>
        <w:rPr>
          <w:rFonts w:hint="eastAsia" w:ascii="仿宋_GB2312" w:hAnsi="仿宋_GB2312" w:eastAsia="仿宋_GB2312" w:cs="仿宋_GB2312"/>
          <w:sz w:val="32"/>
          <w:szCs w:val="32"/>
        </w:rPr>
        <w:t>天时间，强力整改10类突出问题，坚决确保全市</w:t>
      </w:r>
      <w:r>
        <w:rPr>
          <w:rFonts w:hint="eastAsia" w:ascii="仿宋_GB2312" w:hAnsi="仿宋_GB2312" w:eastAsia="仿宋_GB2312" w:cs="仿宋_GB2312"/>
          <w:sz w:val="32"/>
          <w:szCs w:val="32"/>
          <w:lang w:eastAsia="zh-CN"/>
        </w:rPr>
        <w:t>农业农村领域冬季</w:t>
      </w:r>
      <w:r>
        <w:rPr>
          <w:rFonts w:hint="eastAsia" w:ascii="仿宋_GB2312" w:hAnsi="仿宋_GB2312" w:eastAsia="仿宋_GB2312" w:cs="仿宋_GB2312"/>
          <w:sz w:val="32"/>
          <w:szCs w:val="32"/>
        </w:rPr>
        <w:t>无重大以上火灾事故，为全市社会经济高质量发展、2024年“两节”</w:t>
      </w:r>
      <w:r>
        <w:rPr>
          <w:rFonts w:hint="eastAsia" w:ascii="仿宋_GB2312" w:hAnsi="仿宋_GB2312" w:eastAsia="仿宋_GB2312" w:cs="仿宋_GB2312"/>
          <w:sz w:val="32"/>
          <w:szCs w:val="32"/>
          <w:lang w:eastAsia="zh-CN"/>
        </w:rPr>
        <w:t>和全国</w:t>
      </w:r>
      <w:r>
        <w:rPr>
          <w:rFonts w:hint="eastAsia" w:ascii="仿宋_GB2312" w:hAnsi="仿宋_GB2312" w:eastAsia="仿宋_GB2312" w:cs="仿宋_GB2312"/>
          <w:sz w:val="32"/>
          <w:szCs w:val="32"/>
        </w:rPr>
        <w:t>两会营造良好的消防安全环境。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）组织开展新业态场所风险隐患治理集中攻坚行动。</w:t>
      </w:r>
      <w:r>
        <w:rPr>
          <w:rFonts w:hint="eastAsia" w:ascii="仿宋_GB2312" w:hAnsi="仿宋_GB2312" w:eastAsia="仿宋_GB2312" w:cs="仿宋_GB2312"/>
          <w:sz w:val="32"/>
          <w:szCs w:val="32"/>
        </w:rPr>
        <w:t>按照“谁主管谁牵头、谁为主谁牵头、谁靠近谁牵头”原则，</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公安、文旅、卫健、住建、市场监管等部门对农家乐（民宿）开展摸排整治。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）组织开展重点</w:t>
      </w:r>
      <w:r>
        <w:rPr>
          <w:rFonts w:hint="eastAsia" w:ascii="楷体_GB2312" w:hAnsi="楷体_GB2312" w:eastAsia="楷体_GB2312" w:cs="楷体_GB2312"/>
          <w:sz w:val="32"/>
          <w:szCs w:val="32"/>
          <w:lang w:eastAsia="zh-CN"/>
        </w:rPr>
        <w:t>农业</w:t>
      </w:r>
      <w:r>
        <w:rPr>
          <w:rFonts w:hint="eastAsia" w:ascii="楷体_GB2312" w:hAnsi="楷体_GB2312" w:eastAsia="楷体_GB2312" w:cs="楷体_GB2312"/>
          <w:sz w:val="32"/>
          <w:szCs w:val="32"/>
        </w:rPr>
        <w:t>行业风险隐患治理集中攻坚行动。</w:t>
      </w:r>
      <w:r>
        <w:rPr>
          <w:rFonts w:hint="eastAsia" w:ascii="仿宋_GB2312" w:hAnsi="仿宋_GB2312" w:eastAsia="仿宋_GB2312" w:cs="仿宋_GB2312"/>
          <w:sz w:val="32"/>
          <w:szCs w:val="32"/>
        </w:rPr>
        <w:t>按照“三管三必须”要求，</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领域内生产经营主体</w:t>
      </w:r>
      <w:r>
        <w:rPr>
          <w:rFonts w:hint="eastAsia" w:ascii="仿宋_GB2312" w:hAnsi="仿宋_GB2312" w:eastAsia="仿宋_GB2312" w:cs="仿宋_GB2312"/>
          <w:sz w:val="32"/>
          <w:szCs w:val="32"/>
        </w:rPr>
        <w:t>开展全面排查整治。对管理（使用）的办公楼（写字楼）、公寓楼、浴室、仓库</w:t>
      </w:r>
      <w:r>
        <w:rPr>
          <w:rFonts w:hint="eastAsia" w:ascii="仿宋_GB2312" w:hAnsi="仿宋_GB2312" w:eastAsia="仿宋_GB2312" w:cs="仿宋_GB2312"/>
          <w:sz w:val="32"/>
          <w:szCs w:val="32"/>
          <w:lang w:eastAsia="zh-CN"/>
        </w:rPr>
        <w:t>、场院、车间</w:t>
      </w:r>
      <w:r>
        <w:rPr>
          <w:rFonts w:hint="eastAsia" w:ascii="仿宋_GB2312" w:hAnsi="仿宋_GB2312" w:eastAsia="仿宋_GB2312" w:cs="仿宋_GB2312"/>
          <w:sz w:val="32"/>
          <w:szCs w:val="32"/>
        </w:rPr>
        <w:t>等进行消防安全排查，防止“灯下黑”。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三、整治的突出问题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（一）岗位人员责任不落实的问题。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单位未依法明确消防安全责任人、管理人及其职责。消防控制室</w:t>
      </w:r>
      <w:r>
        <w:rPr>
          <w:rFonts w:hint="eastAsia" w:ascii="仿宋_GB2312" w:hAnsi="仿宋_GB2312" w:eastAsia="仿宋_GB2312" w:cs="仿宋_GB2312"/>
          <w:sz w:val="32"/>
          <w:szCs w:val="32"/>
          <w:highlight w:val="none"/>
        </w:rPr>
        <w:t>值班人员</w:t>
      </w:r>
      <w:r>
        <w:rPr>
          <w:rFonts w:hint="eastAsia" w:ascii="仿宋_GB2312" w:hAnsi="仿宋_GB2312" w:eastAsia="仿宋_GB2312" w:cs="仿宋_GB2312"/>
          <w:sz w:val="32"/>
          <w:szCs w:val="32"/>
        </w:rPr>
        <w:t>不会熟练操作设施设备</w:t>
      </w:r>
      <w:r>
        <w:rPr>
          <w:rFonts w:hint="eastAsia" w:ascii="仿宋_GB2312" w:hAnsi="仿宋_GB2312" w:eastAsia="仿宋_GB2312" w:cs="仿宋_GB2312"/>
          <w:sz w:val="32"/>
          <w:szCs w:val="32"/>
          <w:lang w:eastAsia="zh-CN"/>
        </w:rPr>
        <w:t>，微型消防站</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rPr>
        <w:t>不能及时有效处置初起火灾。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（二）防火分隔不彻底的问题。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建筑地下与地上部分、住宅与非住宅部分未按规范进行防火分隔。防火隔墙、防火卷帘、防火门等防火分隔设施缺失或者损坏。楼梯间、前室常闭式防火门常开。门窗孔洞、竖向管道井每层楼板处封堵不严密。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楷体_GB2312"/>
          <w:sz w:val="32"/>
          <w:szCs w:val="32"/>
        </w:rPr>
      </w:pPr>
      <w:r>
        <w:rPr>
          <w:rFonts w:hint="eastAsia" w:ascii="楷体_GB2312" w:hAnsi="楷体_GB2312" w:eastAsia="楷体_GB2312" w:cs="楷体_GB2312"/>
          <w:sz w:val="32"/>
          <w:szCs w:val="32"/>
        </w:rPr>
        <w:t>（三）疏散通道不畅通的问题。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疏散通道、安全出口数量不足或者被封闭、堵塞、占用。人员密集场所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门窗上设置铁栅栏、防盗网、广告牌等影响逃生和灭火救援的障碍物。擅自改变建筑布局，在疏散通道、安全出口违规设置“门禁”，妨碍人员疏散通道。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（四）违规存放易燃易爆危险品的问题。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人员密集场所违规使用、储存易燃易爆危险品。</w:t>
      </w:r>
      <w:r>
        <w:rPr>
          <w:rFonts w:hint="eastAsia" w:ascii="仿宋_GB2312" w:hAnsi="仿宋_GB2312" w:eastAsia="仿宋_GB2312" w:cs="仿宋_GB2312"/>
          <w:sz w:val="32"/>
          <w:szCs w:val="32"/>
          <w:lang w:eastAsia="zh-CN"/>
        </w:rPr>
        <w:t>仓库、车间、场院、</w:t>
      </w:r>
      <w:r>
        <w:rPr>
          <w:rFonts w:hint="eastAsia" w:ascii="仿宋_GB2312" w:hAnsi="仿宋_GB2312" w:eastAsia="仿宋_GB2312" w:cs="仿宋_GB2312"/>
          <w:sz w:val="32"/>
          <w:szCs w:val="32"/>
        </w:rPr>
        <w:t>群租房、施工工地等场所违规堆放易燃可燃物品。劳动密集型企业生产车间等场所超量存放易燃易爆原材料或者半成品。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（五）消防设施损坏停用的问题。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火灾自动报警系统停用或者不能正常运行。自动喷水灭火系统、防火卷帘、机械防排烟等消防设施不能正常联动。消火栓、自动喷水灭火系统不能正常供水。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（六）违规电气焊和施工作业的问题。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气焊作业人员无证上岗。违规使用明火，动火施工无审批。营业或使用期间，违规动火动焊作业。施工期间未落实现场看护人员，未提前清理可燃杂物和落实安全防护措施。混合生产经营场所中各单位动火施工不报告、不审批，不告知其他单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（七）电气设备使用、线路敷设不规范的问题。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用电安全管理制度不完善、不落实；未配备专业电工、未按规定定期检测电气线路和设备。电缆井、管道井封堵不严密、强弱电线设置未分开。电气线路敷设不规范、用电负荷超额、未设短路保护装置、私拉乱接电线、使用无证、“三无”电器产品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（八）电动自行车违规停放充电的问题。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楷体_GB2312"/>
          <w:sz w:val="32"/>
          <w:szCs w:val="32"/>
        </w:rPr>
      </w:pPr>
      <w:r>
        <w:rPr>
          <w:rFonts w:hint="eastAsia" w:ascii="仿宋_GB2312" w:hAnsi="仿宋_GB2312" w:eastAsia="仿宋_GB2312" w:cs="仿宋_GB2312"/>
          <w:sz w:val="32"/>
          <w:szCs w:val="32"/>
        </w:rPr>
        <w:t>电动自行车停放在建筑门厅、楼梯间、共用走道以及地下室半地下室等室内公共区域。停放位置与周围可燃物未落实防火措施。采取“飞线”、入户等方式违规充电。员工集体宿舍内停放电动自行车。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（九）宣传教育培训不到位的问题。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单位检查整改隐患、扑救初起火灾、组织人员疏散、开展宣传培训能力不足。员工不了解本场所火灾危险性，不会报警、不会灭火、不会逃生。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（十）日常消防安全管理不严格的问题。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单位未定期开展建筑消防设施检测和维护保养，并完整准确记录。未定期开展防火检查巡查，并如实登记报告。未及时整改消除隐患问题，并落实安全防范措施。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加强组织实施</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各地、各行业领域负责单位</w:t>
      </w:r>
      <w:r>
        <w:rPr>
          <w:rFonts w:hint="eastAsia" w:ascii="仿宋_GB2312" w:hAnsi="仿宋_GB2312" w:eastAsia="仿宋_GB2312" w:cs="仿宋_GB2312"/>
          <w:sz w:val="32"/>
          <w:szCs w:val="32"/>
        </w:rPr>
        <w:t>要落实“三管三必须”要求，组织本行业系统和管理单位开展摸排，确保无监管漏洞、盲区。对涉及多个部门的检查对象，建立信息函告共享和部门协调联动机制，开展联合整治。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隐患</w:t>
      </w:r>
      <w:r>
        <w:rPr>
          <w:rFonts w:hint="eastAsia" w:ascii="楷体_GB2312" w:hAnsi="楷体_GB2312" w:eastAsia="楷体_GB2312" w:cs="楷体_GB2312"/>
          <w:sz w:val="32"/>
          <w:szCs w:val="32"/>
          <w:lang w:eastAsia="zh-CN"/>
        </w:rPr>
        <w:t>治理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切实加大执法力度，对排查发现的问题隐患，能够当场整改的，督促场所负责人立即整改；不能当场整改的，明确整改时限，限期整改，到期复查，处罚结果要向社会公开，形成执法震慑。对严重失信、隐患久拖不改的单位及其责任人，联合</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实施惩戒。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宣传</w:t>
      </w:r>
      <w:r>
        <w:rPr>
          <w:rFonts w:hint="eastAsia" w:ascii="楷体_GB2312" w:hAnsi="楷体_GB2312" w:eastAsia="楷体_GB2312" w:cs="楷体_GB2312"/>
          <w:sz w:val="32"/>
          <w:szCs w:val="32"/>
          <w:lang w:eastAsia="zh-CN"/>
        </w:rPr>
        <w:t>引导</w:t>
      </w:r>
      <w:r>
        <w:rPr>
          <w:rFonts w:hint="eastAsia" w:ascii="楷体_GB2312" w:hAnsi="楷体_GB2312" w:eastAsia="楷体_GB2312" w:cs="楷体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充分利用各级各类媒体，广泛开展消防宣传“五进”活动，在全社会营造冬季火灾集中治理“百日会战”行动浓厚氛围。</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通过手机短信、微信向党政领导、行业部门负责人和重点单位责任人、管理人等重点人群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推送冬季火灾集中治理行动提示信息。</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各地要</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干部逐户</w:t>
      </w:r>
      <w:r>
        <w:rPr>
          <w:rFonts w:hint="eastAsia" w:ascii="仿宋_GB2312" w:hAnsi="仿宋_GB2312" w:eastAsia="仿宋_GB2312" w:cs="仿宋_GB2312"/>
          <w:sz w:val="32"/>
          <w:szCs w:val="32"/>
          <w:lang w:eastAsia="zh-CN"/>
        </w:rPr>
        <w:t>到重点企业</w:t>
      </w:r>
      <w:r>
        <w:rPr>
          <w:rFonts w:hint="eastAsia" w:ascii="仿宋_GB2312" w:hAnsi="仿宋_GB2312" w:eastAsia="仿宋_GB2312" w:cs="仿宋_GB2312"/>
          <w:sz w:val="32"/>
          <w:szCs w:val="32"/>
        </w:rPr>
        <w:t>上门走访，帮助排查火灾隐患，开展面对面的宣传提醒。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督导问效。</w:t>
      </w:r>
      <w:r>
        <w:rPr>
          <w:rFonts w:hint="eastAsia" w:ascii="仿宋_GB2312" w:hAnsi="仿宋_GB2312" w:eastAsia="仿宋_GB2312" w:cs="仿宋_GB2312"/>
          <w:sz w:val="32"/>
          <w:szCs w:val="32"/>
          <w:lang w:eastAsia="zh-CN"/>
        </w:rPr>
        <w:t>市局将按市农业农村局安全生产工作“分线负责、分片包保”责任制分工，以副县级领导包县督导原则</w:t>
      </w:r>
      <w:r>
        <w:rPr>
          <w:rFonts w:hint="eastAsia" w:ascii="仿宋_GB2312" w:hAnsi="仿宋_GB2312" w:eastAsia="仿宋_GB2312" w:cs="仿宋_GB2312"/>
          <w:sz w:val="32"/>
          <w:szCs w:val="32"/>
        </w:rPr>
        <w:t>，采取“四不两直”方式，开展明查暗访，实时督导工作进展情况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对因履职不到位造成重大火灾事故或恶劣社会影响的实行“一案双查”，既查事故原因，又查事故责任，依规依纪依法严肃追责问责。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五、工作要求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（一）提高政治站位。</w:t>
      </w: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eastAsia="zh-CN"/>
        </w:rPr>
        <w:t>、局行业领域责任单位</w:t>
      </w:r>
      <w:r>
        <w:rPr>
          <w:rFonts w:hint="eastAsia" w:ascii="仿宋_GB2312" w:hAnsi="仿宋_GB2312" w:eastAsia="仿宋_GB2312" w:cs="仿宋_GB2312"/>
          <w:sz w:val="32"/>
          <w:szCs w:val="32"/>
        </w:rPr>
        <w:t>要增强“四个意识”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做到“两个维护”，切实担负起防范化解重大安全风险的政治责任。要结合实际制定具体的实施方案</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工作措施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迅速开展农业农村领域火灾隐患排查整治。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信息报送。</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地、局行业领域责任单位实施方案于</w:t>
      </w:r>
      <w:r>
        <w:rPr>
          <w:rFonts w:hint="eastAsia" w:ascii="仿宋_GB2312" w:hAnsi="仿宋_GB2312" w:eastAsia="仿宋_GB2312" w:cs="仿宋_GB2312"/>
          <w:sz w:val="32"/>
          <w:szCs w:val="32"/>
          <w:lang w:val="en-US" w:eastAsia="zh-CN"/>
        </w:rPr>
        <w:t>12月20日前</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市局农机渔业渔政管理科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阶段性工作情况分别于每月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行动总结请于全国两会结束后2日内报送。相关情况及时报送。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徐坤洋</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0715-8202865</w:t>
      </w:r>
      <w:r>
        <w:rPr>
          <w:rFonts w:hint="eastAsia" w:ascii="仿宋_GB2312" w:hAnsi="仿宋_GB2312" w:eastAsia="仿宋_GB2312" w:cs="仿宋_GB2312"/>
          <w:sz w:val="32"/>
          <w:szCs w:val="32"/>
        </w:rPr>
        <w:t xml:space="preserve">，邮箱： </w:t>
      </w:r>
      <w:r>
        <w:rPr>
          <w:rFonts w:hint="eastAsia" w:ascii="仿宋_GB2312" w:hAnsi="仿宋_GB2312" w:eastAsia="仿宋_GB2312" w:cs="仿宋_GB2312"/>
          <w:sz w:val="32"/>
          <w:szCs w:val="32"/>
          <w:lang w:val="en-US" w:eastAsia="zh-CN"/>
        </w:rPr>
        <w:t>1375017865</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1.农业农村</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冬季火灾集中治理行动相关行业和单位职责任务清单</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冬季火灾集中治理“百日会战”消防安全排查表(办公楼、写字楼、商住混合楼)</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冬季火灾集中治理“百日会战”消防安全排查表(生产、仓储、物流场所)</w:t>
      </w:r>
    </w:p>
    <w:p>
      <w:pPr>
        <w:spacing w:line="700" w:lineRule="exact"/>
        <w:ind w:firstLine="640" w:firstLineChars="200"/>
        <w:jc w:val="left"/>
        <w:rPr>
          <w:rFonts w:hint="eastAsia" w:ascii="仿宋_GB2312" w:hAnsi="仿宋_GB2312" w:eastAsia="仿宋_GB2312" w:cs="仿宋_GB2312"/>
          <w:sz w:val="32"/>
          <w:szCs w:val="32"/>
        </w:rPr>
      </w:pPr>
    </w:p>
    <w:p>
      <w:pPr>
        <w:spacing w:line="700" w:lineRule="exact"/>
        <w:ind w:firstLine="640" w:firstLineChars="200"/>
        <w:jc w:val="left"/>
        <w:rPr>
          <w:rFonts w:hint="eastAsia" w:ascii="仿宋_GB2312" w:hAnsi="仿宋_GB2312" w:eastAsia="仿宋_GB2312" w:cs="仿宋_GB2312"/>
          <w:sz w:val="32"/>
          <w:szCs w:val="32"/>
        </w:rPr>
      </w:pPr>
    </w:p>
    <w:p>
      <w:pPr>
        <w:spacing w:line="700" w:lineRule="exact"/>
        <w:jc w:val="left"/>
        <w:rPr>
          <w:rFonts w:hint="eastAsia" w:ascii="方正小标宋简体" w:hAnsi="方正小标宋简体" w:eastAsia="方正小标宋简体" w:cs="方正小标宋简体"/>
          <w:sz w:val="36"/>
          <w:szCs w:val="36"/>
        </w:rPr>
      </w:pPr>
    </w:p>
    <w:p>
      <w:pPr>
        <w:spacing w:line="700" w:lineRule="exact"/>
        <w:jc w:val="left"/>
        <w:rPr>
          <w:rFonts w:hint="eastAsia" w:ascii="方正小标宋简体" w:hAnsi="方正小标宋简体" w:eastAsia="方正小标宋简体" w:cs="方正小标宋简体"/>
          <w:sz w:val="36"/>
          <w:szCs w:val="36"/>
        </w:rPr>
      </w:pPr>
    </w:p>
    <w:p>
      <w:pPr>
        <w:spacing w:line="700" w:lineRule="exact"/>
        <w:jc w:val="left"/>
        <w:rPr>
          <w:rFonts w:hint="eastAsia" w:ascii="方正小标宋简体" w:hAnsi="方正小标宋简体" w:eastAsia="方正小标宋简体" w:cs="方正小标宋简体"/>
          <w:sz w:val="36"/>
          <w:szCs w:val="36"/>
        </w:rPr>
      </w:pPr>
    </w:p>
    <w:p>
      <w:pPr>
        <w:spacing w:line="700" w:lineRule="exact"/>
        <w:jc w:val="left"/>
        <w:rPr>
          <w:rFonts w:hint="eastAsia" w:ascii="方正小标宋简体" w:hAnsi="方正小标宋简体" w:eastAsia="方正小标宋简体" w:cs="方正小标宋简体"/>
          <w:sz w:val="36"/>
          <w:szCs w:val="36"/>
        </w:rPr>
      </w:pPr>
    </w:p>
    <w:p>
      <w:pPr>
        <w:spacing w:line="700" w:lineRule="exact"/>
        <w:jc w:val="left"/>
        <w:rPr>
          <w:rFonts w:hint="eastAsia" w:ascii="方正小标宋简体" w:hAnsi="方正小标宋简体" w:eastAsia="方正小标宋简体" w:cs="方正小标宋简体"/>
          <w:sz w:val="36"/>
          <w:szCs w:val="36"/>
        </w:rPr>
        <w:sectPr>
          <w:headerReference r:id="rId3" w:type="default"/>
          <w:footerReference r:id="rId4" w:type="default"/>
          <w:footerReference r:id="rId5" w:type="even"/>
          <w:pgSz w:w="11906" w:h="16838"/>
          <w:pgMar w:top="2098" w:right="1474" w:bottom="1985" w:left="1588" w:header="851" w:footer="1474"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w:t>
      </w:r>
      <w:r>
        <w:rPr>
          <w:rFonts w:hint="eastAsia" w:ascii="方正小标宋简体" w:hAnsi="方正小标宋简体" w:eastAsia="方正小标宋简体" w:cs="方正小标宋简体"/>
          <w:sz w:val="44"/>
          <w:szCs w:val="44"/>
          <w:lang w:eastAsia="zh-CN"/>
        </w:rPr>
        <w:t>领域</w:t>
      </w:r>
      <w:r>
        <w:rPr>
          <w:rFonts w:hint="eastAsia" w:ascii="方正小标宋简体" w:hAnsi="方正小标宋简体" w:eastAsia="方正小标宋简体" w:cs="方正小标宋简体"/>
          <w:sz w:val="44"/>
          <w:szCs w:val="44"/>
        </w:rPr>
        <w:t>冬季火灾集中治理行动相关行业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和单位职责任务清单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各行业、各</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室和相关单位对各自管理(使用)的办公楼(室)、住宅楼、浴室、仓库、门面等进行消防安全排查并及时整改隐患的同时,重点在</w:t>
      </w:r>
      <w:r>
        <w:rPr>
          <w:rFonts w:hint="eastAsia" w:ascii="仿宋_GB2312" w:hAnsi="仿宋_GB2312" w:eastAsia="仿宋_GB2312" w:cs="仿宋_GB2312"/>
          <w:sz w:val="32"/>
          <w:szCs w:val="32"/>
          <w:lang w:eastAsia="zh-CN"/>
        </w:rPr>
        <w:t>行业领域</w:t>
      </w:r>
      <w:r>
        <w:rPr>
          <w:rFonts w:hint="eastAsia" w:ascii="仿宋_GB2312" w:hAnsi="仿宋_GB2312" w:eastAsia="仿宋_GB2312" w:cs="仿宋_GB2312"/>
          <w:sz w:val="32"/>
          <w:szCs w:val="32"/>
        </w:rPr>
        <w:t>内开展以下工作: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局乡村产业发展科：</w:t>
      </w:r>
      <w:r>
        <w:rPr>
          <w:rFonts w:hint="eastAsia" w:ascii="仿宋_GB2312" w:hAnsi="仿宋_GB2312" w:eastAsia="仿宋_GB2312" w:cs="仿宋_GB2312"/>
          <w:sz w:val="32"/>
          <w:szCs w:val="32"/>
        </w:rPr>
        <w:t>按照“谁主管谁牵头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谁为主谁牵头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谁靠近谁牵头”原则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文旅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市场监管等部门对农家乐(民宿)开展摸排整治。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局、市农业综合执法支队：</w:t>
      </w:r>
      <w:r>
        <w:rPr>
          <w:rFonts w:hint="eastAsia" w:ascii="仿宋_GB2312" w:hAnsi="仿宋_GB2312" w:eastAsia="仿宋_GB2312" w:cs="仿宋_GB2312"/>
          <w:sz w:val="32"/>
          <w:szCs w:val="32"/>
        </w:rPr>
        <w:t>负责对饲草料加工企业、畜禽屠宰场、兽药和兽医器械生产企业及经销商、动物诊疗机构开展排查整治。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市水产局、市农业综合执法支队：</w:t>
      </w:r>
      <w:r>
        <w:rPr>
          <w:rFonts w:hint="eastAsia" w:ascii="仿宋_GB2312" w:hAnsi="仿宋_GB2312" w:eastAsia="仿宋_GB2312" w:cs="仿宋_GB2312"/>
          <w:sz w:val="32"/>
          <w:szCs w:val="32"/>
        </w:rPr>
        <w:t>负责对渔业船舶救生、消防设施设备、号灯号型不满足相关证书证件要求的开展排查整治。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局农机渔业渔政管理科、市农业综合执法支队：</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排查农机合作社操作间电线是否存在乱拉乱接现象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柴油、汽油等油料是否与机具分开存放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是否符合安全要求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重要部位是否有安全警示牌、横幅及警示标志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消防设施是否齐全有效。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排查农机存放点机具是否分类摆放整齐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库棚是否存在安全隐患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柴油、汽油等油料是否与农机分开存放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消防设施是否齐全有效。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局办公室、局属各单位，</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本级、本单位疏散通道不畅通、违规存放易燃危险品和消防设施器材开展排查。各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农业农村局要抓好本辖区、本系统内部隐患排查和整改。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市农业综合执法支队：</w:t>
      </w:r>
      <w:r>
        <w:rPr>
          <w:rFonts w:hint="eastAsia" w:ascii="仿宋_GB2312" w:hAnsi="仿宋_GB2312" w:eastAsia="仿宋_GB2312" w:cs="仿宋_GB2312"/>
          <w:sz w:val="32"/>
          <w:szCs w:val="32"/>
        </w:rPr>
        <w:t>督促专业化病虫害防治服务组织和从事农产品生产的农民专业合作社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查验相关主体农药库存及使用记录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严查使用禁用农药、超范围用药、饮用水水源保护区内使用农药、不遵守安全间隔期用药等行为。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局农垦和能源建设科：</w:t>
      </w:r>
      <w:r>
        <w:rPr>
          <w:rFonts w:hint="eastAsia" w:ascii="仿宋_GB2312" w:hAnsi="仿宋_GB2312" w:eastAsia="仿宋_GB2312" w:cs="仿宋_GB2312"/>
          <w:sz w:val="32"/>
          <w:szCs w:val="32"/>
        </w:rPr>
        <w:t>负责对沼气业主宣传培训是否到位开展排查整治;负责对沼气业主的有限空间呼吸器、安全绳等救援设备是否到位开展排查整治。</w:t>
      </w:r>
    </w:p>
    <w:p>
      <w:pPr>
        <w:spacing w:line="700" w:lineRule="exact"/>
        <w:ind w:firstLine="640" w:firstLineChars="200"/>
        <w:jc w:val="left"/>
        <w:rPr>
          <w:rFonts w:hint="eastAsia" w:ascii="仿宋_GB2312" w:hAnsi="仿宋_GB2312" w:eastAsia="仿宋_GB2312" w:cs="仿宋_GB2312"/>
          <w:sz w:val="32"/>
          <w:szCs w:val="32"/>
        </w:rPr>
      </w:pPr>
    </w:p>
    <w:p>
      <w:pPr>
        <w:spacing w:line="600" w:lineRule="exact"/>
        <w:rPr>
          <w:rFonts w:ascii="仿宋_GB2312" w:hAnsi="仿宋_GB2312" w:eastAsia="仿宋_GB2312" w:cs="仿宋_GB2312"/>
          <w:spacing w:val="-28"/>
          <w:sz w:val="32"/>
          <w:szCs w:val="32"/>
        </w:rPr>
        <w:sectPr>
          <w:pgSz w:w="11906" w:h="16838"/>
          <w:pgMar w:top="2098" w:right="1474" w:bottom="1985" w:left="1588" w:header="851" w:footer="1474"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cs="黑体"/>
          <w:sz w:val="36"/>
          <w:szCs w:val="36"/>
          <w:lang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2</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全市冬季火灾集中治理“百日会战”消防安全排查表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（办公楼、写字楼、商住混合楼）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楷体_GB2312" w:eastAsia="仿宋_GB2312"/>
          <w:sz w:val="24"/>
          <w:szCs w:val="24"/>
        </w:rPr>
      </w:pPr>
      <w:r>
        <w:rPr>
          <w:rFonts w:hint="eastAsia" w:ascii="仿宋_GB2312" w:hAnsi="楷体_GB2312" w:eastAsia="仿宋_GB2312"/>
          <w:sz w:val="24"/>
          <w:szCs w:val="24"/>
        </w:rPr>
        <w:t xml:space="preserve">被排查单位（场所）名称：                                    </w:t>
      </w:r>
      <w:r>
        <w:rPr>
          <w:rFonts w:hint="eastAsia" w:ascii="仿宋_GB2312" w:hAnsi="楷体_GB2312" w:eastAsia="仿宋_GB2312"/>
          <w:sz w:val="24"/>
          <w:szCs w:val="24"/>
          <w:lang w:val="en-US" w:eastAsia="zh-CN"/>
        </w:rPr>
        <w:t xml:space="preserve">      </w:t>
      </w:r>
      <w:r>
        <w:rPr>
          <w:rFonts w:hint="eastAsia" w:ascii="仿宋_GB2312" w:hAnsi="楷体_GB2312" w:eastAsia="仿宋_GB2312"/>
          <w:sz w:val="24"/>
          <w:szCs w:val="24"/>
        </w:rPr>
        <w:t xml:space="preserve">  排查时间：    年   月   日</w:t>
      </w:r>
    </w:p>
    <w:tbl>
      <w:tblPr>
        <w:tblStyle w:val="14"/>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569"/>
        <w:gridCol w:w="793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0" w:type="dxa"/>
          </w:tcPr>
          <w:p>
            <w:pPr>
              <w:spacing w:line="240" w:lineRule="exact"/>
              <w:jc w:val="center"/>
              <w:rPr>
                <w:rFonts w:ascii="黑体" w:hAnsi="黑体" w:eastAsia="黑体"/>
                <w:szCs w:val="21"/>
              </w:rPr>
            </w:pPr>
            <w:r>
              <w:rPr>
                <w:rFonts w:hint="eastAsia" w:ascii="黑体" w:hAnsi="黑体" w:eastAsia="黑体"/>
                <w:szCs w:val="21"/>
              </w:rPr>
              <w:t>项目</w:t>
            </w:r>
          </w:p>
        </w:tc>
        <w:tc>
          <w:tcPr>
            <w:tcW w:w="2569" w:type="dxa"/>
          </w:tcPr>
          <w:p>
            <w:pPr>
              <w:spacing w:line="240" w:lineRule="exact"/>
              <w:jc w:val="center"/>
              <w:rPr>
                <w:rFonts w:ascii="黑体" w:hAnsi="黑体" w:eastAsia="黑体"/>
                <w:szCs w:val="21"/>
              </w:rPr>
            </w:pPr>
            <w:r>
              <w:rPr>
                <w:rFonts w:hint="eastAsia" w:ascii="黑体" w:hAnsi="黑体" w:eastAsia="黑体"/>
                <w:szCs w:val="21"/>
              </w:rPr>
              <w:t>内容</w:t>
            </w:r>
          </w:p>
        </w:tc>
        <w:tc>
          <w:tcPr>
            <w:tcW w:w="7935" w:type="dxa"/>
          </w:tcPr>
          <w:p>
            <w:pPr>
              <w:spacing w:line="240" w:lineRule="exact"/>
              <w:jc w:val="center"/>
              <w:rPr>
                <w:rFonts w:ascii="黑体" w:hAnsi="黑体" w:eastAsia="黑体"/>
                <w:szCs w:val="21"/>
              </w:rPr>
            </w:pPr>
            <w:r>
              <w:rPr>
                <w:rFonts w:hint="eastAsia" w:ascii="黑体" w:hAnsi="黑体" w:eastAsia="黑体"/>
                <w:szCs w:val="21"/>
              </w:rPr>
              <w:t>标准</w:t>
            </w:r>
          </w:p>
        </w:tc>
        <w:tc>
          <w:tcPr>
            <w:tcW w:w="1936" w:type="dxa"/>
          </w:tcPr>
          <w:p>
            <w:pPr>
              <w:spacing w:line="240" w:lineRule="exact"/>
              <w:jc w:val="center"/>
              <w:rPr>
                <w:rFonts w:ascii="黑体" w:hAnsi="黑体" w:eastAsia="黑体"/>
                <w:szCs w:val="21"/>
              </w:rPr>
            </w:pPr>
            <w:r>
              <w:rPr>
                <w:rFonts w:hint="eastAsia" w:ascii="黑体" w:hAnsi="黑体" w:eastAsia="黑体"/>
                <w:szCs w:val="21"/>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vAlign w:val="center"/>
          </w:tcPr>
          <w:p>
            <w:pPr>
              <w:spacing w:line="260" w:lineRule="exact"/>
              <w:jc w:val="center"/>
              <w:rPr>
                <w:rFonts w:ascii="仿宋_GB2312" w:eastAsia="仿宋_GB2312"/>
                <w:b/>
                <w:szCs w:val="21"/>
              </w:rPr>
            </w:pPr>
            <w:r>
              <w:rPr>
                <w:rFonts w:hint="eastAsia" w:ascii="仿宋_GB2312" w:eastAsia="仿宋_GB2312"/>
                <w:b/>
                <w:szCs w:val="21"/>
              </w:rPr>
              <w:t>日常消防</w:t>
            </w:r>
          </w:p>
          <w:p>
            <w:pPr>
              <w:spacing w:line="260" w:lineRule="exact"/>
              <w:jc w:val="center"/>
              <w:rPr>
                <w:rFonts w:ascii="仿宋_GB2312" w:hAnsi="方正小标宋_GBK" w:eastAsia="仿宋_GB2312"/>
                <w:szCs w:val="21"/>
              </w:rPr>
            </w:pPr>
            <w:r>
              <w:rPr>
                <w:rFonts w:hint="eastAsia" w:ascii="仿宋_GB2312" w:eastAsia="仿宋_GB2312"/>
                <w:b/>
                <w:szCs w:val="21"/>
              </w:rPr>
              <w:t>安全管理</w:t>
            </w:r>
          </w:p>
        </w:tc>
        <w:tc>
          <w:tcPr>
            <w:tcW w:w="2569" w:type="dxa"/>
            <w:vMerge w:val="restart"/>
            <w:vAlign w:val="center"/>
          </w:tcPr>
          <w:p>
            <w:pPr>
              <w:spacing w:line="260" w:lineRule="exact"/>
              <w:jc w:val="center"/>
              <w:rPr>
                <w:rFonts w:ascii="仿宋_GB2312" w:hAnsi="方正小标宋_GBK" w:eastAsia="仿宋_GB2312"/>
                <w:szCs w:val="21"/>
              </w:rPr>
            </w:pPr>
            <w:r>
              <w:rPr>
                <w:rFonts w:hint="eastAsia" w:ascii="仿宋_GB2312" w:eastAsia="仿宋_GB2312"/>
                <w:b/>
                <w:szCs w:val="21"/>
              </w:rPr>
              <w:t>行政许可</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依法通过消防验收或进行消防竣工验收备案。</w:t>
            </w:r>
          </w:p>
        </w:tc>
        <w:tc>
          <w:tcPr>
            <w:tcW w:w="1936" w:type="dxa"/>
            <w:vAlign w:val="center"/>
          </w:tcPr>
          <w:p>
            <w:pPr>
              <w:spacing w:line="260" w:lineRule="exact"/>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260" w:lineRule="exact"/>
              <w:jc w:val="center"/>
              <w:rPr>
                <w:rFonts w:ascii="仿宋_GB2312" w:eastAsia="仿宋_GB2312"/>
                <w:b/>
                <w:szCs w:val="21"/>
              </w:rPr>
            </w:pPr>
          </w:p>
        </w:tc>
        <w:tc>
          <w:tcPr>
            <w:tcW w:w="2569" w:type="dxa"/>
            <w:vMerge w:val="continue"/>
            <w:vAlign w:val="center"/>
          </w:tcPr>
          <w:p>
            <w:pPr>
              <w:spacing w:line="260" w:lineRule="exact"/>
              <w:jc w:val="center"/>
              <w:rPr>
                <w:rFonts w:ascii="仿宋_GB2312" w:eastAsia="仿宋_GB2312"/>
                <w:b/>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未擅自改变建筑（场所）使用性质、建筑结构、消防设施等。</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0" w:type="dxa"/>
            <w:vMerge w:val="continue"/>
            <w:vAlign w:val="center"/>
          </w:tcPr>
          <w:p>
            <w:pPr>
              <w:spacing w:line="260" w:lineRule="exact"/>
              <w:jc w:val="center"/>
              <w:rPr>
                <w:rFonts w:ascii="仿宋_GB2312" w:eastAsia="仿宋_GB2312"/>
                <w:b/>
                <w:szCs w:val="21"/>
              </w:rPr>
            </w:pPr>
          </w:p>
        </w:tc>
        <w:tc>
          <w:tcPr>
            <w:tcW w:w="2569" w:type="dxa"/>
            <w:vAlign w:val="center"/>
          </w:tcPr>
          <w:p>
            <w:pPr>
              <w:spacing w:line="260" w:lineRule="exact"/>
              <w:jc w:val="center"/>
              <w:rPr>
                <w:rFonts w:ascii="仿宋_GB2312" w:eastAsia="仿宋_GB2312"/>
                <w:b/>
                <w:szCs w:val="21"/>
              </w:rPr>
            </w:pPr>
            <w:r>
              <w:rPr>
                <w:rFonts w:hint="eastAsia" w:ascii="仿宋_GB2312" w:eastAsia="仿宋_GB2312"/>
                <w:b/>
                <w:szCs w:val="21"/>
              </w:rPr>
              <w:t>消防安全责任制</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制定本单位的消防安全制度、消防安全操作规程,制定灭火和应急疏散预案，确定消防重点部位，定期开展消防演练。</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260" w:lineRule="exact"/>
              <w:jc w:val="center"/>
              <w:rPr>
                <w:rFonts w:ascii="仿宋_GB2312" w:eastAsia="仿宋_GB2312"/>
                <w:b/>
                <w:szCs w:val="21"/>
              </w:rPr>
            </w:pPr>
          </w:p>
        </w:tc>
        <w:tc>
          <w:tcPr>
            <w:tcW w:w="2569" w:type="dxa"/>
            <w:vAlign w:val="center"/>
          </w:tcPr>
          <w:p>
            <w:pPr>
              <w:spacing w:line="260" w:lineRule="exact"/>
              <w:jc w:val="center"/>
              <w:rPr>
                <w:rFonts w:ascii="仿宋_GB2312" w:eastAsia="仿宋_GB2312"/>
                <w:b/>
                <w:szCs w:val="21"/>
              </w:rPr>
            </w:pPr>
            <w:r>
              <w:rPr>
                <w:rFonts w:hint="eastAsia" w:ascii="仿宋_GB2312" w:eastAsia="仿宋_GB2312"/>
                <w:b/>
                <w:szCs w:val="21"/>
              </w:rPr>
              <w:t>防火巡查检查</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使用期间，要每天至少进行1次防火巡查，每月至少组织1次防火检查，及时发现和消除火灾隐患。</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260" w:lineRule="exact"/>
              <w:jc w:val="center"/>
              <w:rPr>
                <w:rFonts w:ascii="仿宋_GB2312" w:hAnsi="方正小标宋_GBK" w:eastAsia="仿宋_GB2312"/>
                <w:szCs w:val="21"/>
              </w:rPr>
            </w:pPr>
          </w:p>
        </w:tc>
        <w:tc>
          <w:tcPr>
            <w:tcW w:w="2569" w:type="dxa"/>
            <w:vMerge w:val="restart"/>
            <w:vAlign w:val="center"/>
          </w:tcPr>
          <w:p>
            <w:pPr>
              <w:spacing w:line="260" w:lineRule="exact"/>
              <w:jc w:val="center"/>
              <w:rPr>
                <w:rFonts w:ascii="仿宋_GB2312" w:hAnsi="方正小标宋_GBK" w:eastAsia="仿宋_GB2312"/>
                <w:szCs w:val="21"/>
              </w:rPr>
            </w:pPr>
            <w:r>
              <w:rPr>
                <w:rFonts w:hint="eastAsia" w:ascii="仿宋_GB2312" w:eastAsia="仿宋_GB2312"/>
                <w:b/>
                <w:szCs w:val="21"/>
              </w:rPr>
              <w:t>消防设施检测、维保</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方正小标宋_GBK" w:eastAsia="仿宋_GB2312"/>
                <w:szCs w:val="21"/>
              </w:rPr>
            </w:pPr>
            <w:r>
              <w:rPr>
                <w:rFonts w:hint="eastAsia" w:ascii="仿宋_GB2312" w:eastAsia="仿宋_GB2312"/>
                <w:szCs w:val="21"/>
              </w:rPr>
              <w:t>每年由有资质的企业（机构）对单位消防设施至少进行一次检测，并存档备查。</w:t>
            </w:r>
          </w:p>
        </w:tc>
        <w:tc>
          <w:tcPr>
            <w:tcW w:w="1936" w:type="dxa"/>
            <w:vAlign w:val="center"/>
          </w:tcPr>
          <w:p>
            <w:pPr>
              <w:spacing w:line="260" w:lineRule="exact"/>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260" w:lineRule="exact"/>
              <w:jc w:val="center"/>
              <w:rPr>
                <w:rFonts w:ascii="仿宋_GB2312" w:hAnsi="方正小标宋_GBK" w:eastAsia="仿宋_GB2312"/>
                <w:szCs w:val="21"/>
              </w:rPr>
            </w:pPr>
          </w:p>
        </w:tc>
        <w:tc>
          <w:tcPr>
            <w:tcW w:w="2569" w:type="dxa"/>
            <w:vMerge w:val="continue"/>
            <w:vAlign w:val="center"/>
          </w:tcPr>
          <w:p>
            <w:pPr>
              <w:spacing w:line="260" w:lineRule="exact"/>
              <w:jc w:val="center"/>
              <w:rPr>
                <w:rFonts w:ascii="仿宋_GB2312" w:hAnsi="方正小标宋_GBK" w:eastAsia="仿宋_GB2312"/>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方正小标宋_GBK" w:eastAsia="仿宋_GB2312"/>
                <w:szCs w:val="21"/>
              </w:rPr>
            </w:pPr>
            <w:r>
              <w:rPr>
                <w:rFonts w:hint="eastAsia" w:ascii="仿宋_GB2312" w:eastAsia="仿宋_GB2312"/>
                <w:szCs w:val="21"/>
              </w:rPr>
              <w:t>每月组织对消防设施进行维护保养，发现问题及时修复，保证完好有效。</w:t>
            </w:r>
          </w:p>
        </w:tc>
        <w:tc>
          <w:tcPr>
            <w:tcW w:w="1936" w:type="dxa"/>
            <w:vAlign w:val="center"/>
          </w:tcPr>
          <w:p>
            <w:pPr>
              <w:spacing w:line="260" w:lineRule="exact"/>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40" w:type="dxa"/>
            <w:vMerge w:val="continue"/>
            <w:vAlign w:val="center"/>
          </w:tcPr>
          <w:p>
            <w:pPr>
              <w:spacing w:line="260" w:lineRule="exact"/>
              <w:jc w:val="center"/>
              <w:rPr>
                <w:rFonts w:ascii="仿宋_GB2312" w:hAnsi="方正小标宋_GBK" w:eastAsia="仿宋_GB2312"/>
                <w:szCs w:val="21"/>
              </w:rPr>
            </w:pPr>
          </w:p>
        </w:tc>
        <w:tc>
          <w:tcPr>
            <w:tcW w:w="2569" w:type="dxa"/>
            <w:vAlign w:val="center"/>
          </w:tcPr>
          <w:p>
            <w:pPr>
              <w:spacing w:line="260" w:lineRule="exact"/>
              <w:jc w:val="center"/>
              <w:rPr>
                <w:rFonts w:ascii="仿宋_GB2312" w:hAnsi="方正小标宋_GBK" w:eastAsia="仿宋_GB2312"/>
                <w:szCs w:val="21"/>
              </w:rPr>
            </w:pPr>
            <w:r>
              <w:rPr>
                <w:rFonts w:hint="eastAsia" w:ascii="仿宋_GB2312" w:eastAsia="仿宋_GB2312"/>
                <w:b/>
                <w:szCs w:val="21"/>
              </w:rPr>
              <w:t>火灾隐患整改</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方正小标宋_GBK" w:eastAsia="仿宋_GB2312"/>
                <w:szCs w:val="21"/>
              </w:rPr>
            </w:pPr>
            <w:r>
              <w:rPr>
                <w:rFonts w:hint="eastAsia" w:ascii="仿宋_GB2312" w:eastAsia="仿宋_GB2312"/>
                <w:szCs w:val="21"/>
              </w:rPr>
              <w:t>对发现的火灾隐患或违法行为，及时制定整改方案，限定时限，落实资金，确保整改到位。</w:t>
            </w:r>
          </w:p>
        </w:tc>
        <w:tc>
          <w:tcPr>
            <w:tcW w:w="1936" w:type="dxa"/>
            <w:vAlign w:val="center"/>
          </w:tcPr>
          <w:p>
            <w:pPr>
              <w:spacing w:line="260" w:lineRule="exact"/>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vAlign w:val="center"/>
          </w:tcPr>
          <w:p>
            <w:pPr>
              <w:spacing w:line="260" w:lineRule="exact"/>
              <w:jc w:val="center"/>
              <w:rPr>
                <w:rFonts w:ascii="仿宋_GB2312" w:hAnsi="方正小标宋_GBK" w:eastAsia="仿宋_GB2312"/>
                <w:szCs w:val="21"/>
              </w:rPr>
            </w:pPr>
            <w:r>
              <w:rPr>
                <w:rFonts w:hint="eastAsia" w:ascii="仿宋_GB2312" w:eastAsia="仿宋_GB2312"/>
                <w:b/>
                <w:szCs w:val="21"/>
              </w:rPr>
              <w:t>重点岗位责任</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b/>
                <w:szCs w:val="21"/>
              </w:rPr>
            </w:pPr>
            <w:r>
              <w:rPr>
                <w:rFonts w:hint="eastAsia" w:ascii="仿宋_GB2312" w:eastAsia="仿宋_GB2312"/>
                <w:b/>
                <w:szCs w:val="21"/>
              </w:rPr>
              <w:t>消防安全责任人、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方正小标宋_GBK" w:eastAsia="仿宋_GB2312"/>
                <w:szCs w:val="21"/>
              </w:rPr>
            </w:pPr>
            <w:r>
              <w:rPr>
                <w:rFonts w:hint="eastAsia" w:ascii="仿宋_GB2312" w:eastAsia="仿宋_GB2312"/>
                <w:b/>
                <w:szCs w:val="21"/>
              </w:rPr>
              <w:t>管理人职责</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szCs w:val="21"/>
              </w:rPr>
            </w:pPr>
            <w:r>
              <w:rPr>
                <w:rFonts w:hint="eastAsia" w:ascii="仿宋_GB2312" w:eastAsia="仿宋_GB2312"/>
                <w:szCs w:val="21"/>
              </w:rPr>
              <w:t>明确本单位消防安全责任人、管理人及其消防工作职责，确定消防工作归口管理部门。</w:t>
            </w:r>
          </w:p>
        </w:tc>
        <w:tc>
          <w:tcPr>
            <w:tcW w:w="1936" w:type="dxa"/>
            <w:vAlign w:val="center"/>
          </w:tcPr>
          <w:p>
            <w:pPr>
              <w:spacing w:line="260" w:lineRule="exact"/>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260" w:lineRule="exact"/>
              <w:jc w:val="center"/>
              <w:rPr>
                <w:rFonts w:ascii="仿宋_GB2312" w:hAnsi="方正小标宋_GBK" w:eastAsia="仿宋_GB2312"/>
                <w:szCs w:val="21"/>
              </w:rPr>
            </w:pPr>
          </w:p>
        </w:tc>
        <w:tc>
          <w:tcPr>
            <w:tcW w:w="2569" w:type="dxa"/>
            <w:vAlign w:val="center"/>
          </w:tcPr>
          <w:p>
            <w:pPr>
              <w:spacing w:line="260" w:lineRule="exact"/>
              <w:jc w:val="center"/>
              <w:rPr>
                <w:rFonts w:ascii="仿宋_GB2312" w:hAnsi="方正小标宋_GBK" w:eastAsia="仿宋_GB2312"/>
                <w:szCs w:val="21"/>
              </w:rPr>
            </w:pPr>
            <w:r>
              <w:rPr>
                <w:rFonts w:hint="eastAsia" w:ascii="仿宋_GB2312" w:eastAsia="仿宋_GB2312"/>
                <w:b/>
                <w:szCs w:val="21"/>
              </w:rPr>
              <w:t>消防控制室操作人员职责</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方正小标宋_GBK" w:eastAsia="仿宋_GB2312"/>
                <w:szCs w:val="21"/>
              </w:rPr>
            </w:pPr>
            <w:r>
              <w:rPr>
                <w:rFonts w:hint="eastAsia" w:ascii="仿宋_GB2312" w:eastAsia="仿宋_GB2312"/>
                <w:szCs w:val="21"/>
              </w:rPr>
              <w:t>取得消防职业资格证书，能够熟练操作系统，落实2人24小时值班制度，如实记录控制器日运行情况，并及时处理、报修各种故障。</w:t>
            </w:r>
          </w:p>
        </w:tc>
        <w:tc>
          <w:tcPr>
            <w:tcW w:w="1936" w:type="dxa"/>
            <w:vAlign w:val="center"/>
          </w:tcPr>
          <w:p>
            <w:pPr>
              <w:spacing w:line="260" w:lineRule="exact"/>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540" w:type="dxa"/>
            <w:vMerge w:val="restart"/>
            <w:vAlign w:val="center"/>
          </w:tcPr>
          <w:p>
            <w:pPr>
              <w:spacing w:line="260" w:lineRule="exact"/>
              <w:jc w:val="center"/>
              <w:rPr>
                <w:rFonts w:ascii="仿宋_GB2312" w:eastAsia="仿宋_GB2312"/>
                <w:b/>
                <w:szCs w:val="21"/>
              </w:rPr>
            </w:pPr>
            <w:r>
              <w:rPr>
                <w:rFonts w:hint="eastAsia" w:ascii="仿宋_GB2312" w:eastAsia="仿宋_GB2312"/>
                <w:b/>
                <w:szCs w:val="21"/>
              </w:rPr>
              <w:t>保温材料和</w:t>
            </w:r>
          </w:p>
          <w:p>
            <w:pPr>
              <w:spacing w:line="260" w:lineRule="exact"/>
              <w:jc w:val="center"/>
              <w:rPr>
                <w:rFonts w:ascii="仿宋_GB2312" w:eastAsia="仿宋_GB2312"/>
                <w:b/>
                <w:szCs w:val="21"/>
              </w:rPr>
            </w:pPr>
            <w:r>
              <w:rPr>
                <w:rFonts w:hint="eastAsia" w:ascii="仿宋_GB2312" w:eastAsia="仿宋_GB2312"/>
                <w:b/>
                <w:szCs w:val="21"/>
              </w:rPr>
              <w:t>装饰装修</w:t>
            </w:r>
          </w:p>
        </w:tc>
        <w:tc>
          <w:tcPr>
            <w:tcW w:w="2569" w:type="dxa"/>
            <w:vAlign w:val="center"/>
          </w:tcPr>
          <w:p>
            <w:pPr>
              <w:spacing w:line="260" w:lineRule="exact"/>
              <w:jc w:val="center"/>
              <w:rPr>
                <w:rFonts w:ascii="仿宋_GB2312" w:eastAsia="仿宋_GB2312"/>
                <w:b/>
                <w:szCs w:val="21"/>
              </w:rPr>
            </w:pPr>
            <w:r>
              <w:rPr>
                <w:rFonts w:hint="eastAsia" w:ascii="仿宋_GB2312" w:eastAsia="仿宋_GB2312"/>
                <w:b/>
                <w:szCs w:val="21"/>
              </w:rPr>
              <w:t>保温层</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设有建筑外墙外保温系统其管理单位应当在主入口及周边相关显著位置，设置提示性和警示性标识，标示外墙外保温材料的燃烧性能、防火要求。外保温系统破损、开裂和脱落的，应当及时修复。严禁使用聚氨酯泡沫、聚苯乙烯等易燃可燃材料，并严禁在其外墙动火用电。</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540" w:type="dxa"/>
            <w:vMerge w:val="continue"/>
            <w:vAlign w:val="center"/>
          </w:tcPr>
          <w:p>
            <w:pPr>
              <w:spacing w:line="260" w:lineRule="exact"/>
              <w:jc w:val="center"/>
              <w:rPr>
                <w:rFonts w:ascii="仿宋_GB2312" w:eastAsia="仿宋_GB2312"/>
                <w:b/>
                <w:szCs w:val="21"/>
              </w:rPr>
            </w:pPr>
          </w:p>
        </w:tc>
        <w:tc>
          <w:tcPr>
            <w:tcW w:w="2569" w:type="dxa"/>
            <w:vMerge w:val="restart"/>
            <w:vAlign w:val="center"/>
          </w:tcPr>
          <w:p>
            <w:pPr>
              <w:spacing w:line="260" w:lineRule="exact"/>
              <w:jc w:val="center"/>
              <w:rPr>
                <w:rFonts w:ascii="仿宋_GB2312" w:eastAsia="仿宋_GB2312"/>
                <w:b/>
                <w:szCs w:val="21"/>
              </w:rPr>
            </w:pPr>
            <w:r>
              <w:rPr>
                <w:rFonts w:hint="eastAsia" w:ascii="仿宋_GB2312" w:eastAsia="仿宋_GB2312"/>
                <w:b/>
                <w:szCs w:val="21"/>
              </w:rPr>
              <w:t>装修装饰</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严禁采用易燃可燃材料，地毯、窗帘应经阻燃处理且合格。</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540" w:type="dxa"/>
            <w:vMerge w:val="continue"/>
            <w:vAlign w:val="center"/>
          </w:tcPr>
          <w:p>
            <w:pPr>
              <w:spacing w:line="260" w:lineRule="exact"/>
              <w:jc w:val="center"/>
              <w:rPr>
                <w:rFonts w:ascii="仿宋_GB2312" w:eastAsia="仿宋_GB2312"/>
                <w:b/>
                <w:szCs w:val="21"/>
              </w:rPr>
            </w:pPr>
          </w:p>
        </w:tc>
        <w:tc>
          <w:tcPr>
            <w:tcW w:w="2569" w:type="dxa"/>
            <w:vMerge w:val="continue"/>
            <w:vAlign w:val="center"/>
          </w:tcPr>
          <w:p>
            <w:pPr>
              <w:spacing w:line="260" w:lineRule="exact"/>
              <w:jc w:val="center"/>
              <w:rPr>
                <w:rFonts w:ascii="仿宋_GB2312" w:eastAsia="仿宋_GB2312"/>
                <w:b/>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装饰装修不应遮挡消防设施、疏散指示标志及安全出口。</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540" w:type="dxa"/>
            <w:vMerge w:val="continue"/>
            <w:vAlign w:val="center"/>
          </w:tcPr>
          <w:p>
            <w:pPr>
              <w:spacing w:line="260" w:lineRule="exact"/>
              <w:jc w:val="center"/>
              <w:rPr>
                <w:rFonts w:ascii="仿宋_GB2312" w:eastAsia="仿宋_GB2312"/>
                <w:b/>
                <w:szCs w:val="21"/>
              </w:rPr>
            </w:pPr>
          </w:p>
        </w:tc>
        <w:tc>
          <w:tcPr>
            <w:tcW w:w="2569" w:type="dxa"/>
            <w:vMerge w:val="continue"/>
            <w:vAlign w:val="center"/>
          </w:tcPr>
          <w:p>
            <w:pPr>
              <w:spacing w:line="260" w:lineRule="exact"/>
              <w:jc w:val="center"/>
              <w:rPr>
                <w:rFonts w:ascii="仿宋_GB2312" w:eastAsia="仿宋_GB2312"/>
                <w:b/>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严禁采用易燃可燃材料为芯材的彩钢板。</w:t>
            </w:r>
          </w:p>
        </w:tc>
        <w:tc>
          <w:tcPr>
            <w:tcW w:w="1936" w:type="dxa"/>
            <w:vAlign w:val="center"/>
          </w:tcPr>
          <w:p>
            <w:pPr>
              <w:spacing w:line="26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540" w:type="dxa"/>
            <w:vMerge w:val="restart"/>
            <w:vAlign w:val="center"/>
          </w:tcPr>
          <w:p>
            <w:pPr>
              <w:spacing w:line="260" w:lineRule="exact"/>
              <w:jc w:val="center"/>
              <w:rPr>
                <w:rFonts w:ascii="仿宋_GB2312" w:eastAsia="仿宋_GB2312"/>
                <w:b/>
                <w:szCs w:val="21"/>
              </w:rPr>
            </w:pPr>
            <w:r>
              <w:rPr>
                <w:rFonts w:hint="eastAsia" w:ascii="仿宋_GB2312" w:eastAsia="仿宋_GB2312"/>
                <w:b/>
                <w:szCs w:val="21"/>
              </w:rPr>
              <w:t>防火分隔</w:t>
            </w:r>
          </w:p>
        </w:tc>
        <w:tc>
          <w:tcPr>
            <w:tcW w:w="2569" w:type="dxa"/>
            <w:vAlign w:val="center"/>
          </w:tcPr>
          <w:p>
            <w:pPr>
              <w:spacing w:line="260" w:lineRule="exact"/>
              <w:jc w:val="center"/>
              <w:rPr>
                <w:rFonts w:ascii="仿宋_GB2312" w:eastAsia="仿宋_GB2312"/>
                <w:b/>
                <w:szCs w:val="21"/>
              </w:rPr>
            </w:pPr>
            <w:r>
              <w:rPr>
                <w:rFonts w:hint="eastAsia" w:ascii="仿宋_GB2312" w:eastAsia="仿宋_GB2312"/>
                <w:b/>
                <w:szCs w:val="21"/>
              </w:rPr>
              <w:t>地上地下分隔</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建筑内地下和地上部分用防火隔墙或者防火门完全分隔。</w:t>
            </w:r>
          </w:p>
        </w:tc>
        <w:tc>
          <w:tcPr>
            <w:tcW w:w="1936" w:type="dxa"/>
            <w:vAlign w:val="center"/>
          </w:tcPr>
          <w:p>
            <w:pPr>
              <w:spacing w:line="260" w:lineRule="exact"/>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不同使用性质建筑分隔</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建筑内住宅与非住宅部分用防火隔墙或者防火门完全分隔。</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540" w:type="dxa"/>
            <w:vMerge w:val="restart"/>
            <w:vAlign w:val="center"/>
          </w:tcPr>
          <w:p>
            <w:pPr>
              <w:spacing w:line="260" w:lineRule="exact"/>
              <w:jc w:val="center"/>
              <w:rPr>
                <w:rFonts w:ascii="仿宋_GB2312" w:eastAsia="仿宋_GB2312"/>
                <w:b/>
                <w:szCs w:val="21"/>
              </w:rPr>
            </w:pPr>
            <w:r>
              <w:rPr>
                <w:rFonts w:hint="eastAsia" w:ascii="仿宋_GB2312" w:eastAsia="仿宋_GB2312"/>
                <w:b/>
                <w:szCs w:val="21"/>
              </w:rPr>
              <w:t>防火分隔</w:t>
            </w: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楼层间分隔</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pacing w:val="-4"/>
                <w:szCs w:val="21"/>
              </w:rPr>
            </w:pPr>
            <w:r>
              <w:rPr>
                <w:rFonts w:hint="eastAsia" w:ascii="仿宋_GB2312" w:eastAsia="仿宋_GB2312"/>
                <w:spacing w:val="-4"/>
                <w:szCs w:val="21"/>
              </w:rPr>
              <w:t>管道横向穿越墙体处的孔洞、缝隙，竖向电缆井、管道井等竖向管井和电缆桥架应当在每层楼板处进行用防火材料填充或者防火封堵，管井检查门应当采用防火门。</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设施设备</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防火隔墙、防火卷帘、防火门、防火窗等防火分隔设施完好有效。</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540"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疏散通道</w:t>
            </w: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疏散通道、安全出口</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保持畅通，不得占用、堵塞、封闭（锁闭）。</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消防救援窗和其他门窗</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不得设置广告牌、铁栅栏等影响逃生和灭火救援的障碍物。</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消防车道和登高操作场地</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路面完好，应能承受消防车的压力，不得在消防车通道、消防车登高操作场地设置构筑物、停车泊位、固定隔离桩、架空管线、广告牌、装饰物等障碍物。</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540"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易燃易爆危险</w:t>
            </w:r>
          </w:p>
          <w:p>
            <w:pPr>
              <w:spacing w:line="240" w:lineRule="exact"/>
              <w:jc w:val="center"/>
              <w:rPr>
                <w:rFonts w:ascii="仿宋_GB2312" w:eastAsia="仿宋_GB2312"/>
                <w:b/>
                <w:szCs w:val="21"/>
              </w:rPr>
            </w:pPr>
            <w:r>
              <w:rPr>
                <w:rFonts w:hint="eastAsia" w:ascii="仿宋_GB2312" w:eastAsia="仿宋_GB2312"/>
                <w:b/>
                <w:szCs w:val="21"/>
              </w:rPr>
              <w:t>品管理</w:t>
            </w:r>
          </w:p>
        </w:tc>
        <w:tc>
          <w:tcPr>
            <w:tcW w:w="2569" w:type="dxa"/>
            <w:vMerge w:val="restart"/>
            <w:vAlign w:val="center"/>
          </w:tcPr>
          <w:p>
            <w:pPr>
              <w:spacing w:line="240" w:lineRule="exact"/>
              <w:jc w:val="center"/>
              <w:rPr>
                <w:rFonts w:ascii="仿宋_GB2312" w:eastAsia="仿宋_GB2312"/>
                <w:szCs w:val="21"/>
              </w:rPr>
            </w:pPr>
            <w:r>
              <w:rPr>
                <w:rFonts w:hint="eastAsia" w:ascii="仿宋_GB2312" w:eastAsia="仿宋_GB2312"/>
                <w:b/>
                <w:szCs w:val="21"/>
              </w:rPr>
              <w:t>存放管理</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不得违规储存易燃易爆危险品，按标准安装可燃气体浓度等警报装置及燃气紧急切断阀。</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Merge w:val="continue"/>
            <w:vAlign w:val="center"/>
          </w:tcPr>
          <w:p>
            <w:pPr>
              <w:spacing w:line="240" w:lineRule="exact"/>
              <w:rPr>
                <w:rFonts w:ascii="仿宋_GB2312" w:eastAsia="仿宋_GB2312"/>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地下或半地下室、高层建筑内严禁使用和存放瓶装液化石油气。</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使用管理</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严禁燃气软管私接“三通”或长度超过2米，严禁气瓶总重量超过100KG未设置专用气瓶间。</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540"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消防设施</w:t>
            </w:r>
          </w:p>
        </w:tc>
        <w:tc>
          <w:tcPr>
            <w:tcW w:w="2569"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日常管理</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消防设施、消防器材保持完好有效。</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Merge w:val="continue"/>
            <w:vAlign w:val="center"/>
          </w:tcPr>
          <w:p>
            <w:pPr>
              <w:spacing w:line="240" w:lineRule="exact"/>
              <w:jc w:val="center"/>
              <w:rPr>
                <w:rFonts w:ascii="仿宋_GB2312" w:eastAsia="仿宋_GB2312"/>
                <w:b/>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自动消防设施处于自动状态，管道阀门处于工作状态。</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540"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电气线路</w:t>
            </w:r>
          </w:p>
        </w:tc>
        <w:tc>
          <w:tcPr>
            <w:tcW w:w="2569"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日常管理</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严格按照设计负荷用电，未经允许，不得使用具有火灾危险的大功率电器和电热器具。</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Merge w:val="continue"/>
            <w:vAlign w:val="center"/>
          </w:tcPr>
          <w:p>
            <w:pPr>
              <w:spacing w:line="240" w:lineRule="exact"/>
              <w:jc w:val="center"/>
              <w:rPr>
                <w:rFonts w:ascii="仿宋_GB2312" w:eastAsia="仿宋_GB2312"/>
                <w:b/>
                <w:szCs w:val="21"/>
              </w:rPr>
            </w:pP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定期进行维护、检测，并填写保存记录。发现老旧、破损电线及时更换。</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540"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电动自行车</w:t>
            </w: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停放管理</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严禁在建筑公共门厅、疏散走道、楼梯间、安全出口停放电动自行车或者为电动自行车充电。</w:t>
            </w:r>
          </w:p>
        </w:tc>
        <w:tc>
          <w:tcPr>
            <w:tcW w:w="1936" w:type="dxa"/>
            <w:vAlign w:val="center"/>
          </w:tcPr>
          <w:p>
            <w:pPr>
              <w:spacing w:line="240" w:lineRule="exact"/>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540" w:type="dxa"/>
            <w:vMerge w:val="continue"/>
            <w:vAlign w:val="center"/>
          </w:tcPr>
          <w:p>
            <w:pPr>
              <w:spacing w:line="240" w:lineRule="exact"/>
              <w:jc w:val="center"/>
              <w:rPr>
                <w:rFonts w:ascii="仿宋_GB2312" w:eastAsia="仿宋_GB2312"/>
                <w:b/>
                <w:szCs w:val="21"/>
              </w:rPr>
            </w:pPr>
          </w:p>
        </w:tc>
        <w:tc>
          <w:tcPr>
            <w:tcW w:w="2569" w:type="dxa"/>
            <w:vAlign w:val="center"/>
          </w:tcPr>
          <w:p>
            <w:pPr>
              <w:spacing w:line="240" w:lineRule="exact"/>
              <w:jc w:val="center"/>
              <w:rPr>
                <w:rFonts w:ascii="仿宋_GB2312" w:eastAsia="仿宋_GB2312"/>
                <w:b/>
                <w:szCs w:val="21"/>
              </w:rPr>
            </w:pPr>
            <w:r>
              <w:rPr>
                <w:rFonts w:hint="eastAsia" w:ascii="仿宋_GB2312" w:eastAsia="仿宋_GB2312"/>
                <w:b/>
                <w:szCs w:val="21"/>
              </w:rPr>
              <w:t>充电管理</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严禁私拉临时电源线路、插座和开关，严禁一座多充，不应长时间过度充电。</w:t>
            </w:r>
          </w:p>
        </w:tc>
        <w:tc>
          <w:tcPr>
            <w:tcW w:w="1936" w:type="dxa"/>
            <w:vAlign w:val="center"/>
          </w:tcPr>
          <w:p>
            <w:pPr>
              <w:spacing w:line="240" w:lineRule="exact"/>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540" w:type="dxa"/>
            <w:tcBorders>
              <w:bottom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b/>
                <w:szCs w:val="21"/>
              </w:rPr>
              <w:t>消防培训</w:t>
            </w:r>
          </w:p>
        </w:tc>
        <w:tc>
          <w:tcPr>
            <w:tcW w:w="2569" w:type="dxa"/>
            <w:tcBorders>
              <w:bottom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b/>
                <w:szCs w:val="21"/>
              </w:rPr>
              <w:t>消防培训</w:t>
            </w:r>
          </w:p>
        </w:tc>
        <w:tc>
          <w:tcPr>
            <w:tcW w:w="793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每年对员工进行1次集中培训，员工懂得本场所火灾危险性、懂得火灾预防措施、懂得扑救初期火灾的方法；发生火灾时，会报警、会使用灭火器材、会组织人员疏散、会扑救初期火灾。</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exact"/>
          <w:jc w:val="center"/>
        </w:trPr>
        <w:tc>
          <w:tcPr>
            <w:tcW w:w="15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b/>
                <w:szCs w:val="21"/>
              </w:rPr>
              <w:t>实操实训</w:t>
            </w:r>
          </w:p>
        </w:tc>
        <w:tc>
          <w:tcPr>
            <w:tcW w:w="25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Cs w:val="21"/>
              </w:rPr>
            </w:pPr>
            <w:r>
              <w:rPr>
                <w:rFonts w:hint="eastAsia" w:ascii="仿宋_GB2312" w:eastAsia="仿宋_GB2312"/>
                <w:b/>
                <w:szCs w:val="21"/>
              </w:rPr>
              <w:t>室内消火栓</w:t>
            </w:r>
          </w:p>
        </w:tc>
        <w:tc>
          <w:tcPr>
            <w:tcW w:w="793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会熟练操作室内消火栓出水灭火。</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Cs w:val="21"/>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Cs w:val="21"/>
              </w:rPr>
            </w:pPr>
            <w:r>
              <w:rPr>
                <w:rFonts w:hint="eastAsia" w:ascii="仿宋_GB2312" w:eastAsia="仿宋_GB2312"/>
                <w:b/>
                <w:szCs w:val="21"/>
              </w:rPr>
              <w:t>灭火器</w:t>
            </w:r>
          </w:p>
        </w:tc>
        <w:tc>
          <w:tcPr>
            <w:tcW w:w="793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会熟练操作手提式灭火器。</w:t>
            </w:r>
          </w:p>
        </w:tc>
        <w:tc>
          <w:tcPr>
            <w:tcW w:w="193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1540" w:type="dxa"/>
            <w:vAlign w:val="center"/>
          </w:tcPr>
          <w:p>
            <w:pPr>
              <w:spacing w:line="240" w:lineRule="exact"/>
              <w:jc w:val="center"/>
              <w:rPr>
                <w:rFonts w:ascii="仿宋_GB2312" w:eastAsia="仿宋_GB2312"/>
                <w:szCs w:val="21"/>
              </w:rPr>
            </w:pPr>
            <w:r>
              <w:rPr>
                <w:rFonts w:hint="eastAsia" w:ascii="仿宋_GB2312" w:eastAsia="仿宋_GB2312"/>
                <w:b/>
                <w:szCs w:val="21"/>
              </w:rPr>
              <w:t>具体问题</w:t>
            </w:r>
          </w:p>
        </w:tc>
        <w:tc>
          <w:tcPr>
            <w:tcW w:w="12440" w:type="dxa"/>
            <w:gridSpan w:val="3"/>
            <w:vAlign w:val="center"/>
          </w:tcPr>
          <w:p>
            <w:pPr>
              <w:spacing w:line="240" w:lineRule="exact"/>
              <w:jc w:val="center"/>
              <w:rPr>
                <w:rFonts w:ascii="仿宋_GB2312" w:eastAsia="仿宋_GB2312"/>
                <w:szCs w:val="21"/>
              </w:rPr>
            </w:pPr>
          </w:p>
        </w:tc>
      </w:tr>
    </w:tbl>
    <w:p>
      <w:pPr>
        <w:tabs>
          <w:tab w:val="left" w:pos="990"/>
        </w:tabs>
        <w:spacing w:line="0" w:lineRule="atLeast"/>
        <w:rPr>
          <w:rFonts w:hint="eastAsia" w:ascii="仿宋_GB2312" w:hAnsi="楷体_GB2312" w:eastAsia="仿宋_GB2312"/>
          <w:sz w:val="24"/>
          <w:szCs w:val="24"/>
        </w:rPr>
      </w:pPr>
      <w:r>
        <w:rPr>
          <w:rFonts w:hint="eastAsia" w:ascii="仿宋_GB2312" w:hAnsi="楷体_GB2312" w:eastAsia="仿宋_GB2312"/>
          <w:sz w:val="24"/>
          <w:szCs w:val="24"/>
        </w:rPr>
        <w:t>排查单位名称：                                   排查人：</w:t>
      </w:r>
    </w:p>
    <w:p>
      <w:pPr>
        <w:tabs>
          <w:tab w:val="left" w:pos="990"/>
        </w:tabs>
        <w:spacing w:line="0" w:lineRule="atLeast"/>
        <w:rPr>
          <w:rFonts w:ascii="仿宋_GB2312" w:eastAsia="仿宋_GB2312"/>
          <w:szCs w:val="21"/>
        </w:rPr>
      </w:pPr>
      <w:r>
        <w:rPr>
          <w:rFonts w:ascii="仿宋_GB2312" w:hAnsi="楷体_GB2312" w:eastAsia="仿宋_GB2312"/>
          <w:szCs w:val="21"/>
        </w:rPr>
        <w:br w:type="page"/>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cs="黑体"/>
          <w:sz w:val="36"/>
          <w:szCs w:val="36"/>
        </w:rPr>
      </w:pPr>
      <w:r>
        <w:rPr>
          <w:rFonts w:hint="eastAsia" w:ascii="黑体" w:hAnsi="黑体" w:eastAsia="黑体" w:cs="黑体"/>
          <w:sz w:val="36"/>
          <w:szCs w:val="36"/>
        </w:rPr>
        <w:t>附件3</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全市冬季火灾集中治理“百日会战”消防安全排查表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（生产、仓储、物流场所）</w:t>
      </w:r>
    </w:p>
    <w:p>
      <w:pPr>
        <w:keepNext w:val="0"/>
        <w:keepLines w:val="0"/>
        <w:pageBreakBefore w:val="0"/>
        <w:kinsoku/>
        <w:wordWrap/>
        <w:overflowPunct/>
        <w:topLinePunct w:val="0"/>
        <w:autoSpaceDE/>
        <w:autoSpaceDN/>
        <w:bidi w:val="0"/>
        <w:adjustRightInd/>
        <w:snapToGrid/>
        <w:spacing w:line="440" w:lineRule="exact"/>
        <w:textAlignment w:val="auto"/>
        <w:rPr>
          <w:sz w:val="24"/>
          <w:szCs w:val="24"/>
        </w:rPr>
      </w:pPr>
      <w:r>
        <w:rPr>
          <w:rFonts w:hint="eastAsia" w:ascii="仿宋_GB2312" w:hAnsi="楷体_GB2312" w:eastAsia="仿宋_GB2312"/>
          <w:sz w:val="24"/>
          <w:szCs w:val="24"/>
        </w:rPr>
        <w:t>被排查单位（场所）名称：                                         排查时间：    年   月   日</w:t>
      </w:r>
    </w:p>
    <w:tbl>
      <w:tblPr>
        <w:tblStyle w:val="14"/>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319"/>
        <w:gridCol w:w="7894"/>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08" w:type="dxa"/>
          </w:tcPr>
          <w:p>
            <w:pPr>
              <w:jc w:val="center"/>
              <w:rPr>
                <w:rFonts w:ascii="黑体" w:hAnsi="黑体" w:eastAsia="黑体"/>
                <w:szCs w:val="21"/>
              </w:rPr>
            </w:pPr>
            <w:r>
              <w:rPr>
                <w:rFonts w:hint="eastAsia" w:ascii="黑体" w:hAnsi="黑体" w:eastAsia="黑体"/>
                <w:szCs w:val="21"/>
              </w:rPr>
              <w:t>项目</w:t>
            </w:r>
          </w:p>
        </w:tc>
        <w:tc>
          <w:tcPr>
            <w:tcW w:w="2319" w:type="dxa"/>
          </w:tcPr>
          <w:p>
            <w:pPr>
              <w:jc w:val="center"/>
              <w:rPr>
                <w:rFonts w:ascii="黑体" w:hAnsi="黑体" w:eastAsia="黑体"/>
                <w:szCs w:val="21"/>
              </w:rPr>
            </w:pPr>
            <w:r>
              <w:rPr>
                <w:rFonts w:hint="eastAsia" w:ascii="黑体" w:hAnsi="黑体" w:eastAsia="黑体"/>
                <w:szCs w:val="21"/>
              </w:rPr>
              <w:t>内容</w:t>
            </w:r>
          </w:p>
        </w:tc>
        <w:tc>
          <w:tcPr>
            <w:tcW w:w="7894" w:type="dxa"/>
          </w:tcPr>
          <w:p>
            <w:pPr>
              <w:jc w:val="center"/>
              <w:rPr>
                <w:rFonts w:ascii="黑体" w:hAnsi="黑体" w:eastAsia="黑体"/>
                <w:szCs w:val="21"/>
              </w:rPr>
            </w:pPr>
            <w:r>
              <w:rPr>
                <w:rFonts w:hint="eastAsia" w:ascii="黑体" w:hAnsi="黑体" w:eastAsia="黑体"/>
                <w:szCs w:val="21"/>
              </w:rPr>
              <w:t>标准</w:t>
            </w:r>
          </w:p>
        </w:tc>
        <w:tc>
          <w:tcPr>
            <w:tcW w:w="1946" w:type="dxa"/>
          </w:tcPr>
          <w:p>
            <w:pPr>
              <w:jc w:val="center"/>
              <w:rPr>
                <w:rFonts w:ascii="黑体" w:hAnsi="黑体" w:eastAsia="黑体"/>
                <w:szCs w:val="21"/>
              </w:rPr>
            </w:pPr>
            <w:r>
              <w:rPr>
                <w:rFonts w:hint="eastAsia" w:ascii="黑体" w:hAnsi="黑体" w:eastAsia="黑体"/>
                <w:szCs w:val="21"/>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Merge w:val="restart"/>
            <w:vAlign w:val="center"/>
          </w:tcPr>
          <w:p>
            <w:pPr>
              <w:jc w:val="center"/>
              <w:rPr>
                <w:rFonts w:ascii="仿宋_GB2312" w:eastAsia="仿宋_GB2312"/>
                <w:b/>
                <w:szCs w:val="21"/>
              </w:rPr>
            </w:pPr>
            <w:r>
              <w:rPr>
                <w:rFonts w:hint="eastAsia" w:ascii="仿宋_GB2312" w:eastAsia="仿宋_GB2312"/>
                <w:b/>
                <w:szCs w:val="21"/>
              </w:rPr>
              <w:t>日常消防</w:t>
            </w:r>
          </w:p>
          <w:p>
            <w:pPr>
              <w:jc w:val="center"/>
              <w:rPr>
                <w:rFonts w:ascii="仿宋_GB2312" w:hAnsi="方正小标宋_GBK" w:eastAsia="仿宋_GB2312"/>
                <w:szCs w:val="21"/>
              </w:rPr>
            </w:pPr>
            <w:r>
              <w:rPr>
                <w:rFonts w:hint="eastAsia" w:ascii="仿宋_GB2312" w:eastAsia="仿宋_GB2312"/>
                <w:b/>
                <w:szCs w:val="21"/>
              </w:rPr>
              <w:t>安全管理</w:t>
            </w:r>
          </w:p>
        </w:tc>
        <w:tc>
          <w:tcPr>
            <w:tcW w:w="2319" w:type="dxa"/>
            <w:vMerge w:val="restart"/>
            <w:vAlign w:val="center"/>
          </w:tcPr>
          <w:p>
            <w:pPr>
              <w:jc w:val="center"/>
              <w:rPr>
                <w:rFonts w:ascii="仿宋_GB2312" w:hAnsi="方正小标宋_GBK" w:eastAsia="仿宋_GB2312"/>
                <w:szCs w:val="21"/>
              </w:rPr>
            </w:pPr>
            <w:r>
              <w:rPr>
                <w:rFonts w:hint="eastAsia" w:ascii="仿宋_GB2312" w:eastAsia="仿宋_GB2312"/>
                <w:b/>
                <w:szCs w:val="21"/>
              </w:rPr>
              <w:t>行政许可</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依法通过消防验收或进行消防竣工验收备案。</w:t>
            </w:r>
          </w:p>
        </w:tc>
        <w:tc>
          <w:tcPr>
            <w:tcW w:w="1946" w:type="dxa"/>
            <w:vAlign w:val="center"/>
          </w:tcPr>
          <w:p>
            <w:pPr>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Merge w:val="continue"/>
            <w:vAlign w:val="center"/>
          </w:tcPr>
          <w:p>
            <w:pPr>
              <w:jc w:val="center"/>
              <w:rPr>
                <w:rFonts w:ascii="仿宋_GB2312" w:eastAsia="仿宋_GB2312"/>
                <w:b/>
                <w:szCs w:val="21"/>
              </w:rPr>
            </w:pPr>
          </w:p>
        </w:tc>
        <w:tc>
          <w:tcPr>
            <w:tcW w:w="2319" w:type="dxa"/>
            <w:vMerge w:val="continue"/>
            <w:vAlign w:val="center"/>
          </w:tcPr>
          <w:p>
            <w:pPr>
              <w:jc w:val="center"/>
              <w:rPr>
                <w:rFonts w:ascii="仿宋_GB2312" w:eastAsia="仿宋_GB2312"/>
                <w:b/>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未擅自改变建筑（场所）使用性质、建筑结构、消防设施等。</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8" w:type="dxa"/>
            <w:vMerge w:val="continue"/>
            <w:vAlign w:val="center"/>
          </w:tcPr>
          <w:p>
            <w:pPr>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消防安全责任制</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制定本单位的消防安全制度、消防安全操作规程,制定灭火和应急疏散预案，确定消防重点部位，定期开展消防演练。</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Merge w:val="continue"/>
            <w:vAlign w:val="center"/>
          </w:tcPr>
          <w:p>
            <w:pPr>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防火巡查检查</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使用期间，要每天至少进行1次防火巡查，每月至少组织1次防火检查，及时发现和消除火灾隐患。</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Merge w:val="continue"/>
            <w:vAlign w:val="center"/>
          </w:tcPr>
          <w:p>
            <w:pPr>
              <w:jc w:val="center"/>
              <w:rPr>
                <w:rFonts w:ascii="仿宋_GB2312" w:hAnsi="方正小标宋_GBK" w:eastAsia="仿宋_GB2312"/>
                <w:szCs w:val="21"/>
              </w:rPr>
            </w:pPr>
          </w:p>
        </w:tc>
        <w:tc>
          <w:tcPr>
            <w:tcW w:w="2319" w:type="dxa"/>
            <w:vMerge w:val="restart"/>
            <w:vAlign w:val="center"/>
          </w:tcPr>
          <w:p>
            <w:pPr>
              <w:jc w:val="center"/>
              <w:rPr>
                <w:rFonts w:ascii="仿宋_GB2312" w:hAnsi="方正小标宋_GBK" w:eastAsia="仿宋_GB2312"/>
                <w:szCs w:val="21"/>
              </w:rPr>
            </w:pPr>
            <w:r>
              <w:rPr>
                <w:rFonts w:hint="eastAsia" w:ascii="仿宋_GB2312" w:eastAsia="仿宋_GB2312"/>
                <w:b/>
                <w:szCs w:val="21"/>
              </w:rPr>
              <w:t>消防设施检测、维保</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方正小标宋_GBK" w:eastAsia="仿宋_GB2312"/>
                <w:szCs w:val="21"/>
              </w:rPr>
            </w:pPr>
            <w:r>
              <w:rPr>
                <w:rFonts w:hint="eastAsia" w:ascii="仿宋_GB2312" w:eastAsia="仿宋_GB2312"/>
                <w:szCs w:val="21"/>
              </w:rPr>
              <w:t>每年由有资质的企业（机构）对单位消防设施至少进行一次检测，并存档备查。</w:t>
            </w:r>
          </w:p>
        </w:tc>
        <w:tc>
          <w:tcPr>
            <w:tcW w:w="1946" w:type="dxa"/>
            <w:vAlign w:val="center"/>
          </w:tcPr>
          <w:p>
            <w:pPr>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Merge w:val="continue"/>
            <w:vAlign w:val="center"/>
          </w:tcPr>
          <w:p>
            <w:pPr>
              <w:jc w:val="center"/>
              <w:rPr>
                <w:rFonts w:ascii="仿宋_GB2312" w:hAnsi="方正小标宋_GBK" w:eastAsia="仿宋_GB2312"/>
                <w:szCs w:val="21"/>
              </w:rPr>
            </w:pPr>
          </w:p>
        </w:tc>
        <w:tc>
          <w:tcPr>
            <w:tcW w:w="2319" w:type="dxa"/>
            <w:vMerge w:val="continue"/>
            <w:vAlign w:val="center"/>
          </w:tcPr>
          <w:p>
            <w:pPr>
              <w:jc w:val="center"/>
              <w:rPr>
                <w:rFonts w:ascii="仿宋_GB2312" w:hAnsi="方正小标宋_GBK" w:eastAsia="仿宋_GB2312"/>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方正小标宋_GBK" w:eastAsia="仿宋_GB2312"/>
                <w:szCs w:val="21"/>
              </w:rPr>
            </w:pPr>
            <w:r>
              <w:rPr>
                <w:rFonts w:hint="eastAsia" w:ascii="仿宋_GB2312" w:eastAsia="仿宋_GB2312"/>
                <w:szCs w:val="21"/>
              </w:rPr>
              <w:t>每月组织对消防设施进行维护保养，发现问题及时修复，保证完好有效。</w:t>
            </w:r>
          </w:p>
        </w:tc>
        <w:tc>
          <w:tcPr>
            <w:tcW w:w="1946" w:type="dxa"/>
            <w:vAlign w:val="center"/>
          </w:tcPr>
          <w:p>
            <w:pPr>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08" w:type="dxa"/>
            <w:vMerge w:val="continue"/>
            <w:vAlign w:val="center"/>
          </w:tcPr>
          <w:p>
            <w:pPr>
              <w:jc w:val="center"/>
              <w:rPr>
                <w:rFonts w:ascii="仿宋_GB2312" w:hAnsi="方正小标宋_GBK" w:eastAsia="仿宋_GB2312"/>
                <w:szCs w:val="21"/>
              </w:rPr>
            </w:pPr>
          </w:p>
        </w:tc>
        <w:tc>
          <w:tcPr>
            <w:tcW w:w="2319" w:type="dxa"/>
            <w:vAlign w:val="center"/>
          </w:tcPr>
          <w:p>
            <w:pPr>
              <w:jc w:val="center"/>
              <w:rPr>
                <w:rFonts w:ascii="仿宋_GB2312" w:hAnsi="方正小标宋_GBK" w:eastAsia="仿宋_GB2312"/>
                <w:szCs w:val="21"/>
              </w:rPr>
            </w:pPr>
            <w:r>
              <w:rPr>
                <w:rFonts w:hint="eastAsia" w:ascii="仿宋_GB2312" w:eastAsia="仿宋_GB2312"/>
                <w:b/>
                <w:szCs w:val="21"/>
              </w:rPr>
              <w:t>火灾隐患整改</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方正小标宋_GBK" w:eastAsia="仿宋_GB2312"/>
                <w:szCs w:val="21"/>
              </w:rPr>
            </w:pPr>
            <w:r>
              <w:rPr>
                <w:rFonts w:hint="eastAsia" w:ascii="仿宋_GB2312" w:eastAsia="仿宋_GB2312"/>
                <w:szCs w:val="21"/>
              </w:rPr>
              <w:t>对发现的火灾隐患或违法行为，及时制定整改方案，限定时限，落实资金，确保整改到位。</w:t>
            </w:r>
          </w:p>
        </w:tc>
        <w:tc>
          <w:tcPr>
            <w:tcW w:w="1946" w:type="dxa"/>
            <w:vAlign w:val="center"/>
          </w:tcPr>
          <w:p>
            <w:pPr>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8" w:type="dxa"/>
            <w:vMerge w:val="restart"/>
            <w:vAlign w:val="center"/>
          </w:tcPr>
          <w:p>
            <w:pPr>
              <w:jc w:val="center"/>
              <w:rPr>
                <w:rFonts w:ascii="仿宋_GB2312" w:hAnsi="方正小标宋_GBK" w:eastAsia="仿宋_GB2312"/>
                <w:szCs w:val="21"/>
              </w:rPr>
            </w:pPr>
            <w:r>
              <w:rPr>
                <w:rFonts w:hint="eastAsia" w:ascii="仿宋_GB2312" w:eastAsia="仿宋_GB2312"/>
                <w:b/>
                <w:szCs w:val="21"/>
              </w:rPr>
              <w:t>重点岗位责任</w:t>
            </w: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szCs w:val="21"/>
              </w:rPr>
            </w:pPr>
            <w:r>
              <w:rPr>
                <w:rFonts w:hint="eastAsia" w:ascii="仿宋_GB2312" w:eastAsia="仿宋_GB2312"/>
                <w:b/>
                <w:szCs w:val="21"/>
              </w:rPr>
              <w:t>消防安全责任人、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方正小标宋_GBK" w:eastAsia="仿宋_GB2312"/>
                <w:szCs w:val="21"/>
              </w:rPr>
            </w:pPr>
            <w:r>
              <w:rPr>
                <w:rFonts w:hint="eastAsia" w:ascii="仿宋_GB2312" w:eastAsia="仿宋_GB2312"/>
                <w:b/>
                <w:szCs w:val="21"/>
              </w:rPr>
              <w:t>管理人职责</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eastAsia="仿宋_GB2312"/>
                <w:szCs w:val="21"/>
              </w:rPr>
            </w:pPr>
            <w:r>
              <w:rPr>
                <w:rFonts w:hint="eastAsia" w:ascii="仿宋_GB2312" w:eastAsia="仿宋_GB2312"/>
                <w:szCs w:val="21"/>
              </w:rPr>
              <w:t>明确本单位消防安全责任人、管理人及其消防工作职责，确定消防工作归口管理部门。</w:t>
            </w:r>
          </w:p>
        </w:tc>
        <w:tc>
          <w:tcPr>
            <w:tcW w:w="1946" w:type="dxa"/>
            <w:vAlign w:val="center"/>
          </w:tcPr>
          <w:p>
            <w:pPr>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Merge w:val="continue"/>
            <w:vAlign w:val="center"/>
          </w:tcPr>
          <w:p>
            <w:pPr>
              <w:jc w:val="center"/>
              <w:rPr>
                <w:rFonts w:ascii="仿宋_GB2312" w:hAnsi="方正小标宋_GBK" w:eastAsia="仿宋_GB2312"/>
                <w:szCs w:val="21"/>
              </w:rPr>
            </w:pP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szCs w:val="21"/>
              </w:rPr>
            </w:pPr>
            <w:r>
              <w:rPr>
                <w:rFonts w:hint="eastAsia" w:ascii="仿宋_GB2312" w:eastAsia="仿宋_GB2312"/>
                <w:b/>
                <w:szCs w:val="21"/>
              </w:rPr>
              <w:t>消防控制室操作人员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方正小标宋_GBK" w:eastAsia="仿宋_GB2312"/>
                <w:szCs w:val="21"/>
              </w:rPr>
            </w:pPr>
            <w:r>
              <w:rPr>
                <w:rFonts w:hint="eastAsia" w:ascii="仿宋_GB2312" w:eastAsia="仿宋_GB2312"/>
                <w:b/>
                <w:szCs w:val="21"/>
              </w:rPr>
              <w:t>职责</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方正小标宋_GBK" w:eastAsia="仿宋_GB2312"/>
                <w:szCs w:val="21"/>
              </w:rPr>
            </w:pPr>
            <w:r>
              <w:rPr>
                <w:rFonts w:hint="eastAsia" w:ascii="仿宋_GB2312" w:eastAsia="仿宋_GB2312"/>
                <w:szCs w:val="21"/>
              </w:rPr>
              <w:t>取得消防职业资格证书，能够熟练操作系统，落实2人24小时值班制度，如实记录控制器日运行情况，并及时处理、报修各种故障。</w:t>
            </w:r>
          </w:p>
        </w:tc>
        <w:tc>
          <w:tcPr>
            <w:tcW w:w="1946" w:type="dxa"/>
            <w:vAlign w:val="center"/>
          </w:tcPr>
          <w:p>
            <w:pPr>
              <w:jc w:val="center"/>
              <w:rPr>
                <w:rFonts w:ascii="仿宋_GB2312" w:hAnsi="方正小标宋_GBK"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508" w:type="dxa"/>
            <w:vMerge w:val="restart"/>
            <w:vAlign w:val="center"/>
          </w:tcPr>
          <w:p>
            <w:pPr>
              <w:jc w:val="center"/>
              <w:rPr>
                <w:rFonts w:ascii="仿宋_GB2312" w:eastAsia="仿宋_GB2312"/>
                <w:b/>
                <w:szCs w:val="21"/>
              </w:rPr>
            </w:pPr>
            <w:r>
              <w:rPr>
                <w:rFonts w:hint="eastAsia" w:ascii="仿宋_GB2312" w:eastAsia="仿宋_GB2312"/>
                <w:b/>
                <w:szCs w:val="21"/>
              </w:rPr>
              <w:t>装饰装修</w:t>
            </w:r>
          </w:p>
        </w:tc>
        <w:tc>
          <w:tcPr>
            <w:tcW w:w="2319" w:type="dxa"/>
            <w:vMerge w:val="restart"/>
            <w:vAlign w:val="center"/>
          </w:tcPr>
          <w:p>
            <w:pPr>
              <w:jc w:val="center"/>
              <w:rPr>
                <w:rFonts w:ascii="仿宋_GB2312" w:eastAsia="仿宋_GB2312"/>
                <w:b/>
                <w:szCs w:val="21"/>
              </w:rPr>
            </w:pPr>
            <w:r>
              <w:rPr>
                <w:rFonts w:hint="eastAsia" w:ascii="仿宋_GB2312" w:eastAsia="仿宋_GB2312"/>
                <w:b/>
                <w:szCs w:val="21"/>
              </w:rPr>
              <w:t>装修装饰</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严禁采用易燃可燃材料，地毯、窗帘应经阻燃处理且合格。</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508" w:type="dxa"/>
            <w:vMerge w:val="continue"/>
            <w:vAlign w:val="center"/>
          </w:tcPr>
          <w:p>
            <w:pPr>
              <w:jc w:val="center"/>
              <w:rPr>
                <w:rFonts w:ascii="仿宋_GB2312" w:eastAsia="仿宋_GB2312"/>
                <w:b/>
                <w:szCs w:val="21"/>
              </w:rPr>
            </w:pPr>
          </w:p>
        </w:tc>
        <w:tc>
          <w:tcPr>
            <w:tcW w:w="2319" w:type="dxa"/>
            <w:vMerge w:val="continue"/>
            <w:vAlign w:val="center"/>
          </w:tcPr>
          <w:p>
            <w:pPr>
              <w:jc w:val="center"/>
              <w:rPr>
                <w:rFonts w:ascii="仿宋_GB2312" w:eastAsia="仿宋_GB2312"/>
                <w:b/>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装饰装修不应遮挡消防设施、疏散指示标志及安全出口。</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508" w:type="dxa"/>
            <w:vMerge w:val="continue"/>
            <w:vAlign w:val="center"/>
          </w:tcPr>
          <w:p>
            <w:pPr>
              <w:jc w:val="center"/>
              <w:rPr>
                <w:rFonts w:ascii="仿宋_GB2312" w:eastAsia="仿宋_GB2312"/>
                <w:b/>
                <w:szCs w:val="21"/>
              </w:rPr>
            </w:pPr>
          </w:p>
        </w:tc>
        <w:tc>
          <w:tcPr>
            <w:tcW w:w="2319" w:type="dxa"/>
            <w:vMerge w:val="continue"/>
            <w:vAlign w:val="center"/>
          </w:tcPr>
          <w:p>
            <w:pPr>
              <w:jc w:val="center"/>
              <w:rPr>
                <w:rFonts w:ascii="仿宋_GB2312" w:eastAsia="仿宋_GB2312"/>
                <w:b/>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严禁采用易燃可燃材料为芯材的彩钢板。</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508" w:type="dxa"/>
            <w:vMerge w:val="restart"/>
            <w:vAlign w:val="center"/>
          </w:tcPr>
          <w:p>
            <w:pPr>
              <w:jc w:val="center"/>
              <w:rPr>
                <w:rFonts w:ascii="仿宋_GB2312" w:eastAsia="仿宋_GB2312"/>
                <w:b/>
                <w:szCs w:val="21"/>
              </w:rPr>
            </w:pPr>
            <w:r>
              <w:rPr>
                <w:rFonts w:hint="eastAsia" w:ascii="仿宋_GB2312" w:eastAsia="仿宋_GB2312"/>
                <w:b/>
                <w:szCs w:val="21"/>
              </w:rPr>
              <w:t>防火分隔</w:t>
            </w:r>
          </w:p>
        </w:tc>
        <w:tc>
          <w:tcPr>
            <w:tcW w:w="2319" w:type="dxa"/>
            <w:vAlign w:val="center"/>
          </w:tcPr>
          <w:p>
            <w:pPr>
              <w:jc w:val="center"/>
              <w:rPr>
                <w:rFonts w:ascii="仿宋_GB2312" w:eastAsia="仿宋_GB2312"/>
                <w:b/>
                <w:szCs w:val="21"/>
              </w:rPr>
            </w:pPr>
            <w:r>
              <w:rPr>
                <w:rFonts w:hint="eastAsia" w:ascii="仿宋_GB2312" w:eastAsia="仿宋_GB2312"/>
                <w:b/>
                <w:szCs w:val="21"/>
              </w:rPr>
              <w:t>楼层间分隔</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pacing w:val="-4"/>
                <w:szCs w:val="21"/>
              </w:rPr>
            </w:pPr>
            <w:r>
              <w:rPr>
                <w:rFonts w:hint="eastAsia" w:ascii="仿宋_GB2312" w:eastAsia="仿宋_GB2312"/>
                <w:spacing w:val="-4"/>
                <w:szCs w:val="21"/>
              </w:rPr>
              <w:t>管道横向穿越墙体处的孔洞、缝隙，竖向电缆井、管道井等竖向管井和电缆桥架应当在每层楼板处进行用防火材料填充或者防火封堵，管井检查门应当采用防火门。</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508" w:type="dxa"/>
            <w:vMerge w:val="continue"/>
            <w:vAlign w:val="center"/>
          </w:tcPr>
          <w:p>
            <w:pPr>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设施设备</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防火隔墙、防火卷帘、防火门、防火窗等防火分隔设施完好有效。</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508" w:type="dxa"/>
            <w:vMerge w:val="restart"/>
            <w:vAlign w:val="center"/>
          </w:tcPr>
          <w:p>
            <w:pPr>
              <w:spacing w:line="400" w:lineRule="exact"/>
              <w:jc w:val="center"/>
              <w:rPr>
                <w:rFonts w:ascii="仿宋_GB2312" w:eastAsia="仿宋_GB2312"/>
                <w:b/>
                <w:szCs w:val="21"/>
              </w:rPr>
            </w:pPr>
            <w:r>
              <w:rPr>
                <w:rFonts w:hint="eastAsia" w:ascii="仿宋_GB2312" w:eastAsia="仿宋_GB2312"/>
                <w:b/>
                <w:szCs w:val="21"/>
              </w:rPr>
              <w:t>疏散通道</w:t>
            </w:r>
          </w:p>
        </w:tc>
        <w:tc>
          <w:tcPr>
            <w:tcW w:w="2319" w:type="dxa"/>
            <w:vAlign w:val="center"/>
          </w:tcPr>
          <w:p>
            <w:pPr>
              <w:spacing w:line="400" w:lineRule="exact"/>
              <w:jc w:val="center"/>
              <w:rPr>
                <w:rFonts w:ascii="仿宋_GB2312" w:eastAsia="仿宋_GB2312"/>
                <w:b/>
                <w:szCs w:val="21"/>
              </w:rPr>
            </w:pPr>
            <w:r>
              <w:rPr>
                <w:rFonts w:hint="eastAsia" w:ascii="仿宋_GB2312" w:eastAsia="仿宋_GB2312"/>
                <w:b/>
                <w:szCs w:val="21"/>
              </w:rPr>
              <w:t>疏散通道、安全出口</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保持畅通，不得占用、堵塞、封闭（锁闭）。</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508" w:type="dxa"/>
            <w:vMerge w:val="continue"/>
            <w:vAlign w:val="center"/>
          </w:tcPr>
          <w:p>
            <w:pPr>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消防救援窗和其他门窗</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不得设置广告牌、铁栅栏等影响逃生和灭火救援的障碍物。</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508" w:type="dxa"/>
            <w:vMerge w:val="continue"/>
            <w:vAlign w:val="center"/>
          </w:tcPr>
          <w:p>
            <w:pPr>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消防车道和登高操作</w:t>
            </w:r>
          </w:p>
          <w:p>
            <w:pPr>
              <w:jc w:val="center"/>
              <w:rPr>
                <w:rFonts w:ascii="仿宋_GB2312" w:eastAsia="仿宋_GB2312"/>
                <w:b/>
                <w:szCs w:val="21"/>
              </w:rPr>
            </w:pPr>
            <w:r>
              <w:rPr>
                <w:rFonts w:hint="eastAsia" w:ascii="仿宋_GB2312" w:eastAsia="仿宋_GB2312"/>
                <w:b/>
                <w:szCs w:val="21"/>
              </w:rPr>
              <w:t>场地</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路面完好，应能承受消防车的压力，不得在消防车通道、消防车登高操作场地设置构筑物、停车泊位、固定隔离桩、架空管线、广告牌、装饰物等障碍物。</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508" w:type="dxa"/>
            <w:vMerge w:val="restart"/>
            <w:vAlign w:val="center"/>
          </w:tcPr>
          <w:p>
            <w:pPr>
              <w:spacing w:line="400" w:lineRule="exact"/>
              <w:jc w:val="center"/>
              <w:rPr>
                <w:rFonts w:ascii="仿宋_GB2312" w:eastAsia="仿宋_GB2312"/>
                <w:b/>
                <w:szCs w:val="21"/>
              </w:rPr>
            </w:pPr>
            <w:r>
              <w:rPr>
                <w:rFonts w:hint="eastAsia" w:ascii="仿宋_GB2312" w:eastAsia="仿宋_GB2312"/>
                <w:b/>
                <w:szCs w:val="21"/>
              </w:rPr>
              <w:t>易燃易爆危险</w:t>
            </w:r>
          </w:p>
          <w:p>
            <w:pPr>
              <w:spacing w:line="400" w:lineRule="exact"/>
              <w:jc w:val="center"/>
              <w:rPr>
                <w:rFonts w:ascii="仿宋_GB2312" w:eastAsia="仿宋_GB2312"/>
                <w:b/>
                <w:szCs w:val="21"/>
              </w:rPr>
            </w:pPr>
            <w:r>
              <w:rPr>
                <w:rFonts w:hint="eastAsia" w:ascii="仿宋_GB2312" w:eastAsia="仿宋_GB2312"/>
                <w:b/>
                <w:szCs w:val="21"/>
              </w:rPr>
              <w:t>品管理</w:t>
            </w:r>
          </w:p>
        </w:tc>
        <w:tc>
          <w:tcPr>
            <w:tcW w:w="2319" w:type="dxa"/>
            <w:vMerge w:val="restart"/>
            <w:vAlign w:val="center"/>
          </w:tcPr>
          <w:p>
            <w:pPr>
              <w:jc w:val="center"/>
              <w:rPr>
                <w:rFonts w:ascii="仿宋_GB2312" w:eastAsia="仿宋_GB2312"/>
                <w:szCs w:val="21"/>
              </w:rPr>
            </w:pPr>
            <w:r>
              <w:rPr>
                <w:rFonts w:hint="eastAsia" w:ascii="仿宋_GB2312" w:eastAsia="仿宋_GB2312"/>
                <w:b/>
                <w:szCs w:val="21"/>
              </w:rPr>
              <w:t>存放管理</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不得违规储存易燃易爆危险品，按标准安装可燃气体浓度等警报装置及燃气紧急切断阀。</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08" w:type="dxa"/>
            <w:vMerge w:val="continue"/>
            <w:vAlign w:val="center"/>
          </w:tcPr>
          <w:p>
            <w:pPr>
              <w:spacing w:line="400" w:lineRule="exact"/>
              <w:jc w:val="center"/>
              <w:rPr>
                <w:rFonts w:ascii="仿宋_GB2312" w:eastAsia="仿宋_GB2312"/>
                <w:b/>
                <w:szCs w:val="21"/>
              </w:rPr>
            </w:pPr>
          </w:p>
        </w:tc>
        <w:tc>
          <w:tcPr>
            <w:tcW w:w="2319" w:type="dxa"/>
            <w:vMerge w:val="continue"/>
            <w:vAlign w:val="center"/>
          </w:tcPr>
          <w:p>
            <w:pPr>
              <w:rPr>
                <w:rFonts w:ascii="仿宋_GB2312" w:eastAsia="仿宋_GB2312"/>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地下或半地下室、高层建筑内严禁使用和存放瓶装液化石油气。</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1508" w:type="dxa"/>
            <w:vMerge w:val="continue"/>
            <w:vAlign w:val="center"/>
          </w:tcPr>
          <w:p>
            <w:pPr>
              <w:spacing w:line="400" w:lineRule="exact"/>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使用管理</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严禁燃气软管私接“三通”或长度超过2米，严禁气瓶总重量超过100KG未设置专用气瓶间。</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508" w:type="dxa"/>
            <w:vMerge w:val="restart"/>
            <w:vAlign w:val="center"/>
          </w:tcPr>
          <w:p>
            <w:pPr>
              <w:spacing w:line="400" w:lineRule="exact"/>
              <w:jc w:val="center"/>
              <w:rPr>
                <w:rFonts w:ascii="仿宋_GB2312" w:eastAsia="仿宋_GB2312"/>
                <w:b/>
                <w:szCs w:val="21"/>
              </w:rPr>
            </w:pPr>
            <w:r>
              <w:rPr>
                <w:rFonts w:hint="eastAsia" w:ascii="仿宋_GB2312" w:eastAsia="仿宋_GB2312"/>
                <w:b/>
                <w:szCs w:val="21"/>
              </w:rPr>
              <w:t>消防设施</w:t>
            </w:r>
          </w:p>
        </w:tc>
        <w:tc>
          <w:tcPr>
            <w:tcW w:w="2319" w:type="dxa"/>
            <w:vMerge w:val="restart"/>
            <w:vAlign w:val="center"/>
          </w:tcPr>
          <w:p>
            <w:pPr>
              <w:jc w:val="center"/>
              <w:rPr>
                <w:rFonts w:ascii="仿宋_GB2312" w:eastAsia="仿宋_GB2312"/>
                <w:b/>
                <w:szCs w:val="21"/>
              </w:rPr>
            </w:pPr>
            <w:r>
              <w:rPr>
                <w:rFonts w:hint="eastAsia" w:ascii="仿宋_GB2312" w:eastAsia="仿宋_GB2312"/>
                <w:b/>
                <w:szCs w:val="21"/>
              </w:rPr>
              <w:t>日常管理</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消防设施、消防器材保持完好有效。</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508" w:type="dxa"/>
            <w:vMerge w:val="continue"/>
            <w:vAlign w:val="center"/>
          </w:tcPr>
          <w:p>
            <w:pPr>
              <w:spacing w:line="400" w:lineRule="exact"/>
              <w:jc w:val="center"/>
              <w:rPr>
                <w:rFonts w:ascii="仿宋_GB2312" w:eastAsia="仿宋_GB2312"/>
                <w:b/>
                <w:szCs w:val="21"/>
              </w:rPr>
            </w:pPr>
          </w:p>
        </w:tc>
        <w:tc>
          <w:tcPr>
            <w:tcW w:w="2319" w:type="dxa"/>
            <w:vMerge w:val="continue"/>
            <w:vAlign w:val="center"/>
          </w:tcPr>
          <w:p>
            <w:pPr>
              <w:jc w:val="center"/>
              <w:rPr>
                <w:rFonts w:ascii="仿宋_GB2312" w:eastAsia="仿宋_GB2312"/>
                <w:b/>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自动消防设施处于自动状态，管道阀门处于工作状态。</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1508" w:type="dxa"/>
            <w:vMerge w:val="restart"/>
            <w:vAlign w:val="center"/>
          </w:tcPr>
          <w:p>
            <w:pPr>
              <w:spacing w:line="400" w:lineRule="exact"/>
              <w:jc w:val="center"/>
              <w:rPr>
                <w:rFonts w:ascii="仿宋_GB2312" w:eastAsia="仿宋_GB2312"/>
                <w:b/>
                <w:szCs w:val="21"/>
              </w:rPr>
            </w:pPr>
            <w:r>
              <w:rPr>
                <w:rFonts w:hint="eastAsia" w:ascii="仿宋_GB2312" w:eastAsia="仿宋_GB2312"/>
                <w:b/>
                <w:szCs w:val="21"/>
              </w:rPr>
              <w:t>电气线路</w:t>
            </w:r>
          </w:p>
        </w:tc>
        <w:tc>
          <w:tcPr>
            <w:tcW w:w="2319" w:type="dxa"/>
            <w:vMerge w:val="restart"/>
            <w:vAlign w:val="center"/>
          </w:tcPr>
          <w:p>
            <w:pPr>
              <w:jc w:val="center"/>
              <w:rPr>
                <w:rFonts w:ascii="仿宋_GB2312" w:eastAsia="仿宋_GB2312"/>
                <w:b/>
                <w:szCs w:val="21"/>
              </w:rPr>
            </w:pPr>
            <w:r>
              <w:rPr>
                <w:rFonts w:hint="eastAsia" w:ascii="仿宋_GB2312" w:eastAsia="仿宋_GB2312"/>
                <w:b/>
                <w:szCs w:val="21"/>
              </w:rPr>
              <w:t>日常管理</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严格按照设计负荷用电，未经允许，不得使用具有火灾危险的大功率电器和电热器具。</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508" w:type="dxa"/>
            <w:vMerge w:val="continue"/>
            <w:vAlign w:val="center"/>
          </w:tcPr>
          <w:p>
            <w:pPr>
              <w:spacing w:line="400" w:lineRule="exact"/>
              <w:jc w:val="center"/>
              <w:rPr>
                <w:rFonts w:ascii="仿宋_GB2312" w:eastAsia="仿宋_GB2312"/>
                <w:b/>
                <w:szCs w:val="21"/>
              </w:rPr>
            </w:pPr>
          </w:p>
        </w:tc>
        <w:tc>
          <w:tcPr>
            <w:tcW w:w="2319" w:type="dxa"/>
            <w:vMerge w:val="continue"/>
            <w:vAlign w:val="center"/>
          </w:tcPr>
          <w:p>
            <w:pPr>
              <w:jc w:val="center"/>
              <w:rPr>
                <w:rFonts w:ascii="仿宋_GB2312" w:eastAsia="仿宋_GB2312"/>
                <w:b/>
                <w:szCs w:val="21"/>
              </w:rPr>
            </w:pP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定期进行维护、检测，并填写保存记录。发现老旧、破损电线及时更换。</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508"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电动自行车</w:t>
            </w:r>
          </w:p>
        </w:tc>
        <w:tc>
          <w:tcPr>
            <w:tcW w:w="2319" w:type="dxa"/>
            <w:vAlign w:val="center"/>
          </w:tcPr>
          <w:p>
            <w:pPr>
              <w:spacing w:line="240" w:lineRule="exact"/>
              <w:jc w:val="center"/>
              <w:rPr>
                <w:rFonts w:ascii="仿宋_GB2312" w:eastAsia="仿宋_GB2312"/>
                <w:b/>
                <w:szCs w:val="21"/>
              </w:rPr>
            </w:pPr>
            <w:r>
              <w:rPr>
                <w:rFonts w:hint="eastAsia" w:ascii="仿宋_GB2312" w:eastAsia="仿宋_GB2312"/>
                <w:b/>
                <w:szCs w:val="21"/>
              </w:rPr>
              <w:t>停放管理</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严禁在建筑公共门厅、疏散走道、楼梯间、安全出口停放电动自行车或者为电动自行车充电。</w:t>
            </w:r>
          </w:p>
        </w:tc>
        <w:tc>
          <w:tcPr>
            <w:tcW w:w="1946" w:type="dxa"/>
            <w:vAlign w:val="center"/>
          </w:tcPr>
          <w:p>
            <w:pPr>
              <w:spacing w:line="240" w:lineRule="exact"/>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08" w:type="dxa"/>
            <w:vMerge w:val="continue"/>
            <w:vAlign w:val="center"/>
          </w:tcPr>
          <w:p>
            <w:pPr>
              <w:spacing w:line="400" w:lineRule="exact"/>
              <w:jc w:val="center"/>
              <w:rPr>
                <w:rFonts w:ascii="仿宋_GB2312" w:eastAsia="仿宋_GB2312"/>
                <w:b/>
                <w:szCs w:val="21"/>
              </w:rPr>
            </w:pPr>
          </w:p>
        </w:tc>
        <w:tc>
          <w:tcPr>
            <w:tcW w:w="2319" w:type="dxa"/>
            <w:vAlign w:val="center"/>
          </w:tcPr>
          <w:p>
            <w:pPr>
              <w:spacing w:line="240" w:lineRule="exact"/>
              <w:jc w:val="center"/>
              <w:rPr>
                <w:rFonts w:ascii="仿宋_GB2312" w:eastAsia="仿宋_GB2312"/>
                <w:b/>
                <w:szCs w:val="21"/>
              </w:rPr>
            </w:pPr>
            <w:r>
              <w:rPr>
                <w:rFonts w:hint="eastAsia" w:ascii="仿宋_GB2312" w:eastAsia="仿宋_GB2312"/>
                <w:b/>
                <w:szCs w:val="21"/>
              </w:rPr>
              <w:t>充电管理</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严禁私拉临时电源线路、插座和开关，严禁一座多充，不应长时间过度充电。</w:t>
            </w:r>
          </w:p>
        </w:tc>
        <w:tc>
          <w:tcPr>
            <w:tcW w:w="1946" w:type="dxa"/>
            <w:vAlign w:val="center"/>
          </w:tcPr>
          <w:p>
            <w:pP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1508" w:type="dxa"/>
            <w:vAlign w:val="center"/>
          </w:tcPr>
          <w:p>
            <w:pPr>
              <w:spacing w:line="240" w:lineRule="exact"/>
              <w:jc w:val="center"/>
              <w:rPr>
                <w:rFonts w:ascii="仿宋_GB2312" w:eastAsia="仿宋_GB2312"/>
                <w:szCs w:val="21"/>
              </w:rPr>
            </w:pPr>
            <w:r>
              <w:rPr>
                <w:rFonts w:hint="eastAsia" w:ascii="仿宋_GB2312" w:eastAsia="仿宋_GB2312"/>
                <w:b/>
                <w:szCs w:val="21"/>
              </w:rPr>
              <w:t>消防培训</w:t>
            </w:r>
          </w:p>
        </w:tc>
        <w:tc>
          <w:tcPr>
            <w:tcW w:w="2319" w:type="dxa"/>
            <w:vAlign w:val="center"/>
          </w:tcPr>
          <w:p>
            <w:pPr>
              <w:spacing w:line="240" w:lineRule="exact"/>
              <w:jc w:val="center"/>
              <w:rPr>
                <w:rFonts w:ascii="仿宋_GB2312" w:eastAsia="仿宋_GB2312"/>
                <w:szCs w:val="21"/>
              </w:rPr>
            </w:pPr>
            <w:r>
              <w:rPr>
                <w:rFonts w:hint="eastAsia" w:ascii="仿宋_GB2312" w:eastAsia="仿宋_GB2312"/>
                <w:b/>
                <w:szCs w:val="21"/>
              </w:rPr>
              <w:t>消防培训</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每年对员工进行1次集中培训，员工懂得本场所火灾危险性、懂得火灾预防措施、懂得扑救初期火灾的方法；发生火灾时，会报警、会使用灭火器材、会组织人员疏散、会扑救初期火灾。</w:t>
            </w:r>
          </w:p>
        </w:tc>
        <w:tc>
          <w:tcPr>
            <w:tcW w:w="194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508" w:type="dxa"/>
            <w:vMerge w:val="restart"/>
            <w:vAlign w:val="center"/>
          </w:tcPr>
          <w:p>
            <w:pPr>
              <w:spacing w:line="240" w:lineRule="exact"/>
              <w:jc w:val="center"/>
              <w:rPr>
                <w:rFonts w:ascii="仿宋_GB2312" w:eastAsia="仿宋_GB2312"/>
                <w:szCs w:val="21"/>
              </w:rPr>
            </w:pPr>
            <w:r>
              <w:rPr>
                <w:rFonts w:hint="eastAsia" w:ascii="仿宋_GB2312" w:eastAsia="仿宋_GB2312"/>
                <w:b/>
                <w:szCs w:val="21"/>
              </w:rPr>
              <w:t>实操实训</w:t>
            </w:r>
          </w:p>
        </w:tc>
        <w:tc>
          <w:tcPr>
            <w:tcW w:w="2319" w:type="dxa"/>
            <w:vAlign w:val="center"/>
          </w:tcPr>
          <w:p>
            <w:pPr>
              <w:spacing w:line="240" w:lineRule="exact"/>
              <w:jc w:val="center"/>
              <w:rPr>
                <w:rFonts w:ascii="仿宋_GB2312" w:eastAsia="仿宋_GB2312"/>
                <w:b/>
                <w:szCs w:val="21"/>
              </w:rPr>
            </w:pPr>
            <w:r>
              <w:rPr>
                <w:rFonts w:hint="eastAsia" w:ascii="仿宋_GB2312" w:eastAsia="仿宋_GB2312"/>
                <w:b/>
                <w:szCs w:val="21"/>
              </w:rPr>
              <w:t>室内消火栓</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会熟练操作室内消火栓出水灭火。</w:t>
            </w:r>
          </w:p>
        </w:tc>
        <w:tc>
          <w:tcPr>
            <w:tcW w:w="1946" w:type="dxa"/>
            <w:vAlign w:val="center"/>
          </w:tcPr>
          <w:p>
            <w:pPr>
              <w:spacing w:line="240" w:lineRule="exact"/>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508" w:type="dxa"/>
            <w:vMerge w:val="continue"/>
            <w:vAlign w:val="center"/>
          </w:tcPr>
          <w:p>
            <w:pPr>
              <w:jc w:val="center"/>
              <w:rPr>
                <w:rFonts w:ascii="仿宋_GB2312" w:eastAsia="仿宋_GB2312"/>
                <w:b/>
                <w:szCs w:val="21"/>
              </w:rPr>
            </w:pPr>
          </w:p>
        </w:tc>
        <w:tc>
          <w:tcPr>
            <w:tcW w:w="2319" w:type="dxa"/>
            <w:vAlign w:val="center"/>
          </w:tcPr>
          <w:p>
            <w:pPr>
              <w:jc w:val="center"/>
              <w:rPr>
                <w:rFonts w:ascii="仿宋_GB2312" w:eastAsia="仿宋_GB2312"/>
                <w:b/>
                <w:szCs w:val="21"/>
              </w:rPr>
            </w:pPr>
            <w:r>
              <w:rPr>
                <w:rFonts w:hint="eastAsia" w:ascii="仿宋_GB2312" w:eastAsia="仿宋_GB2312"/>
                <w:b/>
                <w:szCs w:val="21"/>
              </w:rPr>
              <w:t>灭火器</w:t>
            </w:r>
          </w:p>
        </w:tc>
        <w:tc>
          <w:tcPr>
            <w:tcW w:w="789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Cs w:val="21"/>
              </w:rPr>
            </w:pPr>
            <w:r>
              <w:rPr>
                <w:rFonts w:hint="eastAsia" w:ascii="仿宋_GB2312" w:eastAsia="仿宋_GB2312"/>
                <w:szCs w:val="21"/>
              </w:rPr>
              <w:t>会熟练操作手提式灭火器或推车式灭火器。</w:t>
            </w:r>
          </w:p>
        </w:tc>
        <w:tc>
          <w:tcPr>
            <w:tcW w:w="1946" w:type="dxa"/>
            <w:vAlign w:val="center"/>
          </w:tcPr>
          <w:p>
            <w:pPr>
              <w:jc w:val="center"/>
              <w:rPr>
                <w:rFonts w:ascii="仿宋_GB2312" w:eastAsia="仿宋_GB2312"/>
                <w:szCs w:val="21"/>
              </w:rPr>
            </w:pPr>
            <w:r>
              <w:rPr>
                <w:rFonts w:hint="eastAsia" w:ascii="仿宋_GB2312" w:eastAsia="仿宋_GB231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508" w:type="dxa"/>
            <w:vAlign w:val="center"/>
          </w:tcPr>
          <w:p>
            <w:pPr>
              <w:jc w:val="center"/>
              <w:rPr>
                <w:rFonts w:ascii="仿宋_GB2312" w:eastAsia="仿宋_GB2312"/>
                <w:szCs w:val="21"/>
              </w:rPr>
            </w:pPr>
            <w:r>
              <w:rPr>
                <w:rFonts w:hint="eastAsia" w:ascii="仿宋_GB2312" w:eastAsia="仿宋_GB2312"/>
                <w:b/>
                <w:szCs w:val="21"/>
              </w:rPr>
              <w:t>具体问题</w:t>
            </w:r>
          </w:p>
        </w:tc>
        <w:tc>
          <w:tcPr>
            <w:tcW w:w="12159" w:type="dxa"/>
            <w:gridSpan w:val="3"/>
            <w:vAlign w:val="center"/>
          </w:tcPr>
          <w:p>
            <w:pPr>
              <w:jc w:val="center"/>
              <w:rPr>
                <w:rFonts w:ascii="仿宋_GB2312" w:eastAsia="仿宋_GB2312"/>
                <w:szCs w:val="21"/>
              </w:rPr>
            </w:pPr>
          </w:p>
        </w:tc>
      </w:tr>
    </w:tbl>
    <w:p>
      <w:pPr>
        <w:tabs>
          <w:tab w:val="left" w:pos="990"/>
        </w:tabs>
        <w:spacing w:line="0" w:lineRule="atLeast"/>
        <w:rPr>
          <w:sz w:val="24"/>
          <w:szCs w:val="22"/>
        </w:rPr>
      </w:pPr>
      <w:r>
        <w:rPr>
          <w:rFonts w:hint="eastAsia" w:ascii="仿宋_GB2312" w:hAnsi="楷体_GB2312" w:eastAsia="仿宋_GB2312"/>
          <w:sz w:val="24"/>
          <w:szCs w:val="24"/>
        </w:rPr>
        <w:t>排查单位名称：                                        排查人：</w:t>
      </w:r>
    </w:p>
    <w:sectPr>
      <w:pgSz w:w="16838" w:h="11906" w:orient="landscape"/>
      <w:pgMar w:top="1588" w:right="2098" w:bottom="1474" w:left="1985" w:header="851" w:footer="1474" w:gutter="0"/>
      <w:cols w:space="720" w:num="1"/>
      <w:docGrid w:type="linesAndChar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Noto Sans CJK HK"/>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HK">
    <w:panose1 w:val="020B0600000000000000"/>
    <w:charset w:val="88"/>
    <w:family w:val="auto"/>
    <w:pitch w:val="default"/>
    <w:sig w:usb0="30000083" w:usb1="2BDF3C10" w:usb2="00000016" w:usb3="00000000" w:csb0="603A0107"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51"/>
    <w:rsid w:val="000E7D92"/>
    <w:rsid w:val="000F428E"/>
    <w:rsid w:val="00133282"/>
    <w:rsid w:val="00136FD9"/>
    <w:rsid w:val="001564F0"/>
    <w:rsid w:val="001701C4"/>
    <w:rsid w:val="0019117B"/>
    <w:rsid w:val="001B3CC0"/>
    <w:rsid w:val="001E6D17"/>
    <w:rsid w:val="00203AC1"/>
    <w:rsid w:val="00210535"/>
    <w:rsid w:val="00247C3E"/>
    <w:rsid w:val="0026780E"/>
    <w:rsid w:val="002B28A3"/>
    <w:rsid w:val="002C105F"/>
    <w:rsid w:val="003116DB"/>
    <w:rsid w:val="0034341D"/>
    <w:rsid w:val="00350D08"/>
    <w:rsid w:val="00363882"/>
    <w:rsid w:val="00373747"/>
    <w:rsid w:val="00395E72"/>
    <w:rsid w:val="003B4367"/>
    <w:rsid w:val="003B4979"/>
    <w:rsid w:val="003C62A8"/>
    <w:rsid w:val="003F23A4"/>
    <w:rsid w:val="004141FF"/>
    <w:rsid w:val="00421388"/>
    <w:rsid w:val="004420E5"/>
    <w:rsid w:val="00456EA1"/>
    <w:rsid w:val="00472DBE"/>
    <w:rsid w:val="0047457A"/>
    <w:rsid w:val="00487EAD"/>
    <w:rsid w:val="004A7E57"/>
    <w:rsid w:val="004C27EB"/>
    <w:rsid w:val="004D0DA0"/>
    <w:rsid w:val="004D2CBF"/>
    <w:rsid w:val="004F2F9E"/>
    <w:rsid w:val="00517045"/>
    <w:rsid w:val="00517D79"/>
    <w:rsid w:val="00523B21"/>
    <w:rsid w:val="00537E4E"/>
    <w:rsid w:val="005548BB"/>
    <w:rsid w:val="005549FE"/>
    <w:rsid w:val="005B0041"/>
    <w:rsid w:val="005B3C57"/>
    <w:rsid w:val="00602000"/>
    <w:rsid w:val="00613173"/>
    <w:rsid w:val="006528B6"/>
    <w:rsid w:val="00656CE8"/>
    <w:rsid w:val="006620B9"/>
    <w:rsid w:val="0069214F"/>
    <w:rsid w:val="00697AF7"/>
    <w:rsid w:val="006A12B8"/>
    <w:rsid w:val="006A655F"/>
    <w:rsid w:val="006B1243"/>
    <w:rsid w:val="006D16A3"/>
    <w:rsid w:val="006E706A"/>
    <w:rsid w:val="00723F4A"/>
    <w:rsid w:val="00747672"/>
    <w:rsid w:val="00770054"/>
    <w:rsid w:val="007A4F6D"/>
    <w:rsid w:val="007B0422"/>
    <w:rsid w:val="007D02E9"/>
    <w:rsid w:val="007E189C"/>
    <w:rsid w:val="00801A09"/>
    <w:rsid w:val="00851D3B"/>
    <w:rsid w:val="008558EA"/>
    <w:rsid w:val="00893809"/>
    <w:rsid w:val="00894539"/>
    <w:rsid w:val="00896696"/>
    <w:rsid w:val="008C2F03"/>
    <w:rsid w:val="008D4880"/>
    <w:rsid w:val="008F307D"/>
    <w:rsid w:val="00900A12"/>
    <w:rsid w:val="00911782"/>
    <w:rsid w:val="00912B38"/>
    <w:rsid w:val="00940A13"/>
    <w:rsid w:val="00951544"/>
    <w:rsid w:val="009613F3"/>
    <w:rsid w:val="00965ECC"/>
    <w:rsid w:val="00973651"/>
    <w:rsid w:val="009766A8"/>
    <w:rsid w:val="009C3EF1"/>
    <w:rsid w:val="009D32CA"/>
    <w:rsid w:val="009F7A73"/>
    <w:rsid w:val="00A16355"/>
    <w:rsid w:val="00A25C29"/>
    <w:rsid w:val="00A50DE0"/>
    <w:rsid w:val="00A566BD"/>
    <w:rsid w:val="00A95ECD"/>
    <w:rsid w:val="00AA51CF"/>
    <w:rsid w:val="00AB43EC"/>
    <w:rsid w:val="00AC6C2D"/>
    <w:rsid w:val="00AC75DF"/>
    <w:rsid w:val="00AD35B1"/>
    <w:rsid w:val="00AF498C"/>
    <w:rsid w:val="00AF5E6D"/>
    <w:rsid w:val="00BA413D"/>
    <w:rsid w:val="00BB0A34"/>
    <w:rsid w:val="00BB173A"/>
    <w:rsid w:val="00BC5171"/>
    <w:rsid w:val="00BC6759"/>
    <w:rsid w:val="00BF1D67"/>
    <w:rsid w:val="00C40568"/>
    <w:rsid w:val="00C97707"/>
    <w:rsid w:val="00CE6848"/>
    <w:rsid w:val="00D01827"/>
    <w:rsid w:val="00D01DBA"/>
    <w:rsid w:val="00D33E57"/>
    <w:rsid w:val="00D44C27"/>
    <w:rsid w:val="00D62154"/>
    <w:rsid w:val="00DA639C"/>
    <w:rsid w:val="00DF4CAF"/>
    <w:rsid w:val="00E14693"/>
    <w:rsid w:val="00E21CEF"/>
    <w:rsid w:val="00E31DE6"/>
    <w:rsid w:val="00EB7A8C"/>
    <w:rsid w:val="00EC0358"/>
    <w:rsid w:val="00F057B6"/>
    <w:rsid w:val="00F06976"/>
    <w:rsid w:val="00F12808"/>
    <w:rsid w:val="00F1367A"/>
    <w:rsid w:val="00F43153"/>
    <w:rsid w:val="00F57147"/>
    <w:rsid w:val="00F63EF0"/>
    <w:rsid w:val="00F83545"/>
    <w:rsid w:val="00F9526C"/>
    <w:rsid w:val="00FA577D"/>
    <w:rsid w:val="00FA729C"/>
    <w:rsid w:val="077EFDF4"/>
    <w:rsid w:val="0D4FD8B4"/>
    <w:rsid w:val="0FFC16AA"/>
    <w:rsid w:val="15004421"/>
    <w:rsid w:val="1BF3EF57"/>
    <w:rsid w:val="1C4FAD20"/>
    <w:rsid w:val="1F5F9150"/>
    <w:rsid w:val="1F9F209D"/>
    <w:rsid w:val="1FEF3405"/>
    <w:rsid w:val="22DE6091"/>
    <w:rsid w:val="2F7D0AEA"/>
    <w:rsid w:val="2FE92A11"/>
    <w:rsid w:val="343DCC28"/>
    <w:rsid w:val="35BF0A0D"/>
    <w:rsid w:val="35DA4E01"/>
    <w:rsid w:val="3677AD54"/>
    <w:rsid w:val="369F55C5"/>
    <w:rsid w:val="3C7B1D23"/>
    <w:rsid w:val="3C7FDA22"/>
    <w:rsid w:val="3F9D0300"/>
    <w:rsid w:val="3FB71E39"/>
    <w:rsid w:val="3FBDD8FB"/>
    <w:rsid w:val="3FEBD65D"/>
    <w:rsid w:val="3FEBF400"/>
    <w:rsid w:val="3FF7FBA1"/>
    <w:rsid w:val="3FF98FCD"/>
    <w:rsid w:val="45D6E661"/>
    <w:rsid w:val="4777096E"/>
    <w:rsid w:val="47F62B8F"/>
    <w:rsid w:val="4A9ABAA3"/>
    <w:rsid w:val="4BDF1224"/>
    <w:rsid w:val="4BF34899"/>
    <w:rsid w:val="4BFD384B"/>
    <w:rsid w:val="4E9F81DA"/>
    <w:rsid w:val="4EFF305C"/>
    <w:rsid w:val="53EEAC1E"/>
    <w:rsid w:val="57F7E08F"/>
    <w:rsid w:val="57FD4A6B"/>
    <w:rsid w:val="5BFB45CF"/>
    <w:rsid w:val="5DB159F7"/>
    <w:rsid w:val="5DE1CF59"/>
    <w:rsid w:val="5EBDE95C"/>
    <w:rsid w:val="5F5FCB55"/>
    <w:rsid w:val="5FEEECFD"/>
    <w:rsid w:val="5FFBC12B"/>
    <w:rsid w:val="61DFEBBA"/>
    <w:rsid w:val="638EF8A6"/>
    <w:rsid w:val="63EF7C5B"/>
    <w:rsid w:val="662F32BC"/>
    <w:rsid w:val="67FFB14A"/>
    <w:rsid w:val="6D3FEB35"/>
    <w:rsid w:val="6DDFC888"/>
    <w:rsid w:val="6DF92222"/>
    <w:rsid w:val="6EDFC988"/>
    <w:rsid w:val="6EEF4699"/>
    <w:rsid w:val="6F55EB85"/>
    <w:rsid w:val="6F66CA4F"/>
    <w:rsid w:val="6F7EDB69"/>
    <w:rsid w:val="6FBA3EC5"/>
    <w:rsid w:val="6FBD399C"/>
    <w:rsid w:val="6FF67A4B"/>
    <w:rsid w:val="6FFA2320"/>
    <w:rsid w:val="6FFF3623"/>
    <w:rsid w:val="70DFE0EF"/>
    <w:rsid w:val="72FBDCED"/>
    <w:rsid w:val="733DAD73"/>
    <w:rsid w:val="735B0253"/>
    <w:rsid w:val="73FF0FD4"/>
    <w:rsid w:val="751328BF"/>
    <w:rsid w:val="76F8CF1E"/>
    <w:rsid w:val="777D27F1"/>
    <w:rsid w:val="77AB5016"/>
    <w:rsid w:val="77D318D1"/>
    <w:rsid w:val="77E91C2B"/>
    <w:rsid w:val="77F778C3"/>
    <w:rsid w:val="78AF11AE"/>
    <w:rsid w:val="7A7F9621"/>
    <w:rsid w:val="7ADC2686"/>
    <w:rsid w:val="7B5F87C9"/>
    <w:rsid w:val="7B8F22CA"/>
    <w:rsid w:val="7BD4F732"/>
    <w:rsid w:val="7BD76CF9"/>
    <w:rsid w:val="7BDF32C3"/>
    <w:rsid w:val="7BDF3335"/>
    <w:rsid w:val="7BF6A952"/>
    <w:rsid w:val="7BFDE71B"/>
    <w:rsid w:val="7BFF3BD0"/>
    <w:rsid w:val="7D6BD3CB"/>
    <w:rsid w:val="7DB5B220"/>
    <w:rsid w:val="7DE75643"/>
    <w:rsid w:val="7DF75F4A"/>
    <w:rsid w:val="7DF94409"/>
    <w:rsid w:val="7DFAF1CA"/>
    <w:rsid w:val="7E6FB8BC"/>
    <w:rsid w:val="7E7FCCFB"/>
    <w:rsid w:val="7E97A00F"/>
    <w:rsid w:val="7ED80FD5"/>
    <w:rsid w:val="7EF5C2E3"/>
    <w:rsid w:val="7EF7D4C4"/>
    <w:rsid w:val="7EFFE87F"/>
    <w:rsid w:val="7F676D30"/>
    <w:rsid w:val="7F7D58EC"/>
    <w:rsid w:val="7F7F1BF8"/>
    <w:rsid w:val="7FAE6F43"/>
    <w:rsid w:val="7FBFAEC4"/>
    <w:rsid w:val="7FCF8772"/>
    <w:rsid w:val="7FDDF484"/>
    <w:rsid w:val="7FEF38A7"/>
    <w:rsid w:val="7FFB20EC"/>
    <w:rsid w:val="7FFF2783"/>
    <w:rsid w:val="7FFF2FF7"/>
    <w:rsid w:val="8B7BEDE4"/>
    <w:rsid w:val="8F7D4A99"/>
    <w:rsid w:val="969948B9"/>
    <w:rsid w:val="9BD7398A"/>
    <w:rsid w:val="9D4B5CFF"/>
    <w:rsid w:val="9E7A20A4"/>
    <w:rsid w:val="9FEFD5A6"/>
    <w:rsid w:val="A6F7A037"/>
    <w:rsid w:val="AB6E6E85"/>
    <w:rsid w:val="AFDB9378"/>
    <w:rsid w:val="B4F9D1D0"/>
    <w:rsid w:val="B65F87AD"/>
    <w:rsid w:val="B7FF474D"/>
    <w:rsid w:val="B9D1D31A"/>
    <w:rsid w:val="BA7B23C6"/>
    <w:rsid w:val="BCC7AD00"/>
    <w:rsid w:val="BCF558DC"/>
    <w:rsid w:val="BD3F93AE"/>
    <w:rsid w:val="BE6602C6"/>
    <w:rsid w:val="BEBF1C85"/>
    <w:rsid w:val="BED7E64A"/>
    <w:rsid w:val="BF7FB6A4"/>
    <w:rsid w:val="BFEE0DD2"/>
    <w:rsid w:val="BFF2C35B"/>
    <w:rsid w:val="BFFF6753"/>
    <w:rsid w:val="BFFF9FA6"/>
    <w:rsid w:val="CDFF3DEA"/>
    <w:rsid w:val="D7B5253A"/>
    <w:rsid w:val="D7F6DAD6"/>
    <w:rsid w:val="D7FF0C11"/>
    <w:rsid w:val="DAFDFF14"/>
    <w:rsid w:val="DB2FF1A6"/>
    <w:rsid w:val="DB3E418C"/>
    <w:rsid w:val="DB75EB4F"/>
    <w:rsid w:val="DBBFBF0D"/>
    <w:rsid w:val="DBD729AC"/>
    <w:rsid w:val="DBEE20CD"/>
    <w:rsid w:val="DBF31B2F"/>
    <w:rsid w:val="DBFF4C60"/>
    <w:rsid w:val="DC1A2611"/>
    <w:rsid w:val="DD7F5AA3"/>
    <w:rsid w:val="DD8F0FD1"/>
    <w:rsid w:val="DDF7A2B6"/>
    <w:rsid w:val="DEFD3ED1"/>
    <w:rsid w:val="DEFFDDEE"/>
    <w:rsid w:val="DF6B0D8B"/>
    <w:rsid w:val="DF9A5832"/>
    <w:rsid w:val="DFFEAAE3"/>
    <w:rsid w:val="DFFFD8FA"/>
    <w:rsid w:val="E2EBAF30"/>
    <w:rsid w:val="E5F171DF"/>
    <w:rsid w:val="E9F7F8D9"/>
    <w:rsid w:val="EA7FCAC8"/>
    <w:rsid w:val="EAD0E0F8"/>
    <w:rsid w:val="EBFBA693"/>
    <w:rsid w:val="EC5F8B83"/>
    <w:rsid w:val="EDFC5872"/>
    <w:rsid w:val="EDFD144E"/>
    <w:rsid w:val="EEF30906"/>
    <w:rsid w:val="EFBF830A"/>
    <w:rsid w:val="EFC3AC1A"/>
    <w:rsid w:val="EFD56C26"/>
    <w:rsid w:val="EFD804B8"/>
    <w:rsid w:val="EFDEECFA"/>
    <w:rsid w:val="EFDF1EAD"/>
    <w:rsid w:val="EFF930CD"/>
    <w:rsid w:val="F3A8EB41"/>
    <w:rsid w:val="F3F95CEA"/>
    <w:rsid w:val="F57FB8E2"/>
    <w:rsid w:val="F68BAAC0"/>
    <w:rsid w:val="F6D7F72D"/>
    <w:rsid w:val="F6DFD543"/>
    <w:rsid w:val="F6FF54CF"/>
    <w:rsid w:val="F6FF898B"/>
    <w:rsid w:val="F77A6DDF"/>
    <w:rsid w:val="F8BF565B"/>
    <w:rsid w:val="F8FEBF0F"/>
    <w:rsid w:val="FABFCCEA"/>
    <w:rsid w:val="FB9C2F2E"/>
    <w:rsid w:val="FBBD44AF"/>
    <w:rsid w:val="FBFD033C"/>
    <w:rsid w:val="FC930803"/>
    <w:rsid w:val="FD371FBB"/>
    <w:rsid w:val="FD5F698A"/>
    <w:rsid w:val="FD7FB451"/>
    <w:rsid w:val="FDB77E77"/>
    <w:rsid w:val="FDD8C7BF"/>
    <w:rsid w:val="FDFE70A2"/>
    <w:rsid w:val="FE734873"/>
    <w:rsid w:val="FE7FA8F1"/>
    <w:rsid w:val="FE9051B9"/>
    <w:rsid w:val="FEAD1541"/>
    <w:rsid w:val="FEBE3D8F"/>
    <w:rsid w:val="FEBFCB61"/>
    <w:rsid w:val="FEC309D8"/>
    <w:rsid w:val="FEFF6B76"/>
    <w:rsid w:val="FF3DAEBF"/>
    <w:rsid w:val="FF5D32DD"/>
    <w:rsid w:val="FF5F4A36"/>
    <w:rsid w:val="FF6FD51D"/>
    <w:rsid w:val="FF949702"/>
    <w:rsid w:val="FFCF55F0"/>
    <w:rsid w:val="FFD78EF8"/>
    <w:rsid w:val="FFDF0555"/>
    <w:rsid w:val="FFDF971F"/>
    <w:rsid w:val="FFDFC6D1"/>
    <w:rsid w:val="FFEFE112"/>
    <w:rsid w:val="FFF34B02"/>
    <w:rsid w:val="FFFF048F"/>
    <w:rsid w:val="FFFF70CA"/>
    <w:rsid w:val="FFFFE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annotation text"/>
    <w:basedOn w:val="1"/>
    <w:link w:val="22"/>
    <w:unhideWhenUsed/>
    <w:qFormat/>
    <w:uiPriority w:val="99"/>
    <w:pPr>
      <w:jc w:val="left"/>
    </w:pPr>
  </w:style>
  <w:style w:type="paragraph" w:styleId="4">
    <w:name w:val="Body Text"/>
    <w:basedOn w:val="1"/>
    <w:link w:val="23"/>
    <w:qFormat/>
    <w:uiPriority w:val="0"/>
    <w:pPr>
      <w:spacing w:line="0" w:lineRule="atLeast"/>
    </w:pPr>
  </w:style>
  <w:style w:type="paragraph" w:styleId="5">
    <w:name w:val="Body Text Indent"/>
    <w:basedOn w:val="1"/>
    <w:link w:val="28"/>
    <w:qFormat/>
    <w:uiPriority w:val="0"/>
    <w:pPr>
      <w:spacing w:after="120"/>
      <w:ind w:left="420" w:leftChars="200"/>
    </w:pPr>
  </w:style>
  <w:style w:type="paragraph" w:styleId="6">
    <w:name w:val="Date"/>
    <w:basedOn w:val="1"/>
    <w:next w:val="1"/>
    <w:link w:val="31"/>
    <w:semiHidden/>
    <w:unhideWhenUsed/>
    <w:qFormat/>
    <w:uiPriority w:val="99"/>
    <w:pPr>
      <w:ind w:left="100" w:leftChars="2500"/>
    </w:pPr>
  </w:style>
  <w:style w:type="paragraph" w:styleId="7">
    <w:name w:val="Body Text Indent 2"/>
    <w:basedOn w:val="1"/>
    <w:link w:val="24"/>
    <w:unhideWhenUsed/>
    <w:qFormat/>
    <w:uiPriority w:val="99"/>
    <w:pPr>
      <w:snapToGrid w:val="0"/>
      <w:spacing w:line="460" w:lineRule="atLeast"/>
      <w:ind w:firstLine="420" w:firstLineChars="150"/>
    </w:pPr>
    <w:rPr>
      <w:rFonts w:ascii="??_GB2312" w:eastAsia="Times New Roman"/>
      <w:bCs/>
      <w:sz w:val="28"/>
      <w:szCs w:val="24"/>
    </w:rPr>
  </w:style>
  <w:style w:type="paragraph" w:styleId="8">
    <w:name w:val="Balloon Text"/>
    <w:basedOn w:val="1"/>
    <w:link w:val="27"/>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rPr>
  </w:style>
  <w:style w:type="paragraph" w:styleId="10">
    <w:name w:val="header"/>
    <w:basedOn w:val="1"/>
    <w:link w:val="2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annotation subject"/>
    <w:basedOn w:val="3"/>
    <w:next w:val="3"/>
    <w:link w:val="21"/>
    <w:unhideWhenUsed/>
    <w:qFormat/>
    <w:uiPriority w:val="99"/>
    <w:rPr>
      <w:b/>
      <w:bCs/>
    </w:rPr>
  </w:style>
  <w:style w:type="paragraph" w:styleId="13">
    <w:name w:val="Body Text First Indent 2"/>
    <w:basedOn w:val="5"/>
    <w:link w:val="29"/>
    <w:qFormat/>
    <w:uiPriority w:val="0"/>
    <w:pPr>
      <w:ind w:firstLine="420" w:firstLineChars="200"/>
    </w:pPr>
  </w:style>
  <w:style w:type="character" w:styleId="16">
    <w:name w:val="Strong"/>
    <w:basedOn w:val="15"/>
    <w:qFormat/>
    <w:uiPriority w:val="22"/>
    <w:rPr>
      <w:b/>
    </w:rPr>
  </w:style>
  <w:style w:type="character" w:styleId="17">
    <w:name w:val="page number"/>
    <w:basedOn w:val="15"/>
    <w:unhideWhenUsed/>
    <w:qFormat/>
    <w:uiPriority w:val="99"/>
  </w:style>
  <w:style w:type="character" w:styleId="18">
    <w:name w:val="Emphasis"/>
    <w:basedOn w:val="15"/>
    <w:qFormat/>
    <w:uiPriority w:val="20"/>
    <w:rPr>
      <w:i/>
    </w:rPr>
  </w:style>
  <w:style w:type="character" w:styleId="19">
    <w:name w:val="annotation reference"/>
    <w:basedOn w:val="15"/>
    <w:unhideWhenUsed/>
    <w:qFormat/>
    <w:uiPriority w:val="99"/>
    <w:rPr>
      <w:sz w:val="21"/>
      <w:szCs w:val="21"/>
    </w:rPr>
  </w:style>
  <w:style w:type="character" w:customStyle="1" w:styleId="20">
    <w:name w:val="页眉 Char"/>
    <w:basedOn w:val="15"/>
    <w:link w:val="10"/>
    <w:qFormat/>
    <w:uiPriority w:val="99"/>
    <w:rPr>
      <w:rFonts w:ascii="Times New Roman" w:hAnsi="Times New Roman" w:eastAsia="宋体" w:cs="Times New Roman"/>
      <w:sz w:val="18"/>
      <w:szCs w:val="20"/>
    </w:rPr>
  </w:style>
  <w:style w:type="character" w:customStyle="1" w:styleId="21">
    <w:name w:val="批注主题 Char"/>
    <w:basedOn w:val="22"/>
    <w:link w:val="12"/>
    <w:semiHidden/>
    <w:qFormat/>
    <w:uiPriority w:val="99"/>
    <w:rPr>
      <w:rFonts w:ascii="Times New Roman" w:hAnsi="Times New Roman" w:eastAsia="宋体" w:cs="Times New Roman"/>
      <w:b/>
      <w:bCs/>
      <w:szCs w:val="20"/>
    </w:rPr>
  </w:style>
  <w:style w:type="character" w:customStyle="1" w:styleId="22">
    <w:name w:val="批注文字 Char"/>
    <w:basedOn w:val="15"/>
    <w:link w:val="3"/>
    <w:semiHidden/>
    <w:qFormat/>
    <w:uiPriority w:val="99"/>
    <w:rPr>
      <w:rFonts w:ascii="Times New Roman" w:hAnsi="Times New Roman" w:eastAsia="宋体" w:cs="Times New Roman"/>
      <w:szCs w:val="20"/>
    </w:rPr>
  </w:style>
  <w:style w:type="character" w:customStyle="1" w:styleId="23">
    <w:name w:val="正文文本 Char"/>
    <w:basedOn w:val="15"/>
    <w:link w:val="4"/>
    <w:qFormat/>
    <w:uiPriority w:val="0"/>
    <w:rPr>
      <w:rFonts w:ascii="Times New Roman" w:hAnsi="Times New Roman" w:eastAsia="宋体" w:cs="Times New Roman"/>
      <w:szCs w:val="20"/>
    </w:rPr>
  </w:style>
  <w:style w:type="character" w:customStyle="1" w:styleId="24">
    <w:name w:val="正文文本缩进 2 Char"/>
    <w:basedOn w:val="15"/>
    <w:link w:val="7"/>
    <w:qFormat/>
    <w:uiPriority w:val="99"/>
    <w:rPr>
      <w:rFonts w:ascii="??_GB2312" w:hAnsi="Times New Roman" w:eastAsia="Times New Roman" w:cs="Times New Roman"/>
      <w:bCs/>
      <w:sz w:val="28"/>
      <w:szCs w:val="24"/>
    </w:rPr>
  </w:style>
  <w:style w:type="character" w:customStyle="1" w:styleId="25">
    <w:name w:val="页脚 Char"/>
    <w:basedOn w:val="15"/>
    <w:link w:val="9"/>
    <w:qFormat/>
    <w:uiPriority w:val="99"/>
    <w:rPr>
      <w:rFonts w:ascii="Times New Roman" w:hAnsi="Times New Roman" w:eastAsia="宋体" w:cs="Times New Roman"/>
      <w:sz w:val="18"/>
      <w:szCs w:val="20"/>
    </w:rPr>
  </w:style>
  <w:style w:type="character" w:customStyle="1" w:styleId="26">
    <w:name w:val="NormalCharacter"/>
    <w:qFormat/>
    <w:uiPriority w:val="0"/>
  </w:style>
  <w:style w:type="character" w:customStyle="1" w:styleId="27">
    <w:name w:val="批注框文本 Char"/>
    <w:basedOn w:val="15"/>
    <w:link w:val="8"/>
    <w:semiHidden/>
    <w:qFormat/>
    <w:uiPriority w:val="99"/>
    <w:rPr>
      <w:rFonts w:ascii="Times New Roman" w:hAnsi="Times New Roman" w:eastAsia="宋体" w:cs="Times New Roman"/>
      <w:sz w:val="18"/>
      <w:szCs w:val="18"/>
    </w:rPr>
  </w:style>
  <w:style w:type="character" w:customStyle="1" w:styleId="28">
    <w:name w:val="正文文本缩进 Char"/>
    <w:basedOn w:val="15"/>
    <w:link w:val="5"/>
    <w:qFormat/>
    <w:uiPriority w:val="0"/>
    <w:rPr>
      <w:rFonts w:ascii="Times New Roman" w:hAnsi="Times New Roman" w:eastAsia="宋体" w:cs="Times New Roman"/>
      <w:szCs w:val="20"/>
    </w:rPr>
  </w:style>
  <w:style w:type="character" w:customStyle="1" w:styleId="29">
    <w:name w:val="正文首行缩进 2 Char"/>
    <w:basedOn w:val="28"/>
    <w:link w:val="13"/>
    <w:qFormat/>
    <w:uiPriority w:val="0"/>
    <w:rPr>
      <w:rFonts w:ascii="Times New Roman" w:hAnsi="Times New Roman" w:eastAsia="宋体" w:cs="Times New Roman"/>
      <w:szCs w:val="20"/>
    </w:rPr>
  </w:style>
  <w:style w:type="paragraph" w:customStyle="1" w:styleId="30">
    <w:name w:val="Default"/>
    <w:qFormat/>
    <w:uiPriority w:val="99"/>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 w:type="character" w:customStyle="1" w:styleId="31">
    <w:name w:val="日期 Char"/>
    <w:basedOn w:val="15"/>
    <w:link w:val="6"/>
    <w:semiHidden/>
    <w:qFormat/>
    <w:uiPriority w:val="99"/>
    <w:rPr>
      <w:rFonts w:ascii="Times New Roman" w:hAnsi="Times New Roman"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6373</Words>
  <Characters>36331</Characters>
  <Lines>302</Lines>
  <Paragraphs>85</Paragraphs>
  <TotalTime>5</TotalTime>
  <ScaleCrop>false</ScaleCrop>
  <LinksUpToDate>false</LinksUpToDate>
  <CharactersWithSpaces>42619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2023-12-04T08:57:00Z</dcterms:created>
  <dc:creator>Administrator</dc:creator>
  <cp:lastModifiedBy>lang123</cp:lastModifiedBy>
  <cp:lastPrinted>2023-12-04T09:43:00Z</cp:lastPrinted>
  <dcterms:modified xsi:type="dcterms:W3CDTF">2025-03-19T16:37:16Z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